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Cultural</w:t>
      </w:r>
      <w:r>
        <w:t xml:space="preserve"> </w:t>
      </w:r>
      <w:r>
        <w:t xml:space="preserve">Integration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Musician</w:t>
      </w:r>
      <w:r>
        <w:t xml:space="preserve"> </w:t>
      </w:r>
      <w:r>
        <w:t xml:space="preserve">Engagement</w:t>
      </w:r>
      <w:r>
        <w:t xml:space="preserve"> </w:t>
      </w:r>
      <w:r>
        <w:t xml:space="preserve">in</w:t>
      </w:r>
      <w:r>
        <w:t xml:space="preserve"> </w:t>
      </w:r>
      <w:r>
        <w:t xml:space="preserve">Turkey,</w:t>
      </w:r>
      <w:r>
        <w:t xml:space="preserve"> </w:t>
      </w:r>
      <w:r>
        <w:t xml:space="preserve">Istanbul</w:t>
      </w:r>
    </w:p>
    <w:bookmarkStart w:id="32" w:name="X86fde68ab2591f66299a359c18519d4a816551c"/>
    <w:p>
      <w:pPr>
        <w:pStyle w:val="Heading1"/>
      </w:pPr>
      <w:r>
        <w:t xml:space="preserve">Project Report: Strategic Deployment and Cultural Integration of Musician Services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w:t>
      </w:r>
      <w:r>
        <w:br/>
      </w:r>
      <w:r>
        <w:rPr>
          <w:bCs/>
          <w:b/>
        </w:rPr>
        <w:t xml:space="preserve">Subject:</w:t>
      </w:r>
      <w:r>
        <w:t xml:space="preserve"> </w:t>
      </w:r>
      <w:r>
        <w:t xml:space="preserve">Comprehensive Analysis of Musician Engagement Models in Turkey, Istanbul</w:t>
      </w:r>
    </w:p>
    <w:bookmarkStart w:id="20" w:name="executive-summary"/>
    <w:p>
      <w:pPr>
        <w:pStyle w:val="Heading2"/>
      </w:pPr>
      <w:r>
        <w:t xml:space="preserve">1. Executive Summary</w:t>
      </w:r>
    </w:p>
    <w:p>
      <w:pPr>
        <w:pStyle w:val="FirstParagraph"/>
      </w:pPr>
      <w:r>
        <w:t xml:space="preserve">This comprehensive Project Report outlines the strategic framework for establishing and optimizing musician engagement within the dynamic cultural landscape of Turkey, specifically focusing on Istanbul. As a city that serves as the bridge between Europe and Asia, Istanbul possesses a unique sonic heritage that blends Ottoman classical traditions with modern global influences. The primary objective of this initiative is to leverage high-caliber musician talent to enhance tourism experiences, support local arts economies, and foster cross-cultural dialogue in Turkey’s largest metropolitan hub. This report details the market analysis, operational logistics, regulatory considerations for musicians in Turkey Istanbul context, and projected outcomes for sustainable cultural growth.</w:t>
      </w:r>
    </w:p>
    <w:bookmarkEnd w:id="20"/>
    <w:bookmarkStart w:id="23" w:name="Xf8e5805e8d8c6df620032cdb191f743b5a5c3d0"/>
    <w:p>
      <w:pPr>
        <w:pStyle w:val="Heading2"/>
      </w:pPr>
      <w:r>
        <w:t xml:space="preserve">2. Market Analysis: The Istanbul Musical Landscape</w:t>
      </w:r>
    </w:p>
    <w:bookmarkStart w:id="21" w:name="cultural-significance-of-music-in-turkey"/>
    <w:p>
      <w:pPr>
        <w:pStyle w:val="Heading3"/>
      </w:pPr>
      <w:r>
        <w:t xml:space="preserve">2.1 Cultural Significance of Music in Turkey</w:t>
      </w:r>
    </w:p>
    <w:p>
      <w:pPr>
        <w:pStyle w:val="FirstParagraph"/>
      </w:pPr>
      <w:r>
        <w:t xml:space="preserve">Musicians have historically played a pivotal role in Turkish society, serving as custodians of intangible cultural heritage. In Turkey, music is not merely entertainment; it is a social glue that binds communities across religious and ethnic lines. From the Sufi Mevlevi ceremonies to contemporary rock festivals in Kadıköy, the demand for live musical performance remains robust. Understanding this deep-rooted appreciation is crucial for any Project Report regarding cultural initiatives in this region.</w:t>
      </w:r>
    </w:p>
    <w:bookmarkEnd w:id="21"/>
    <w:bookmarkStart w:id="22" w:name="the-economic-hub-of-istanbul"/>
    <w:p>
      <w:pPr>
        <w:pStyle w:val="Heading3"/>
      </w:pPr>
      <w:r>
        <w:t xml:space="preserve">2.2 The Economic Hub of Istanbul</w:t>
      </w:r>
    </w:p>
    <w:p>
      <w:pPr>
        <w:pStyle w:val="FirstParagraph"/>
      </w:pPr>
      <w:r>
        <w:t xml:space="preserve">Istanbul serves as the economic heart of Turkey, hosting millions of residents and billions in annual tourist expenditure. The city’s music venues range from historic coffeehouses (kahvehane) to state-of-the-art concert halls like the Istanbul Concert Hall and Akbank Cultural Center. There is a growing segment of high-net-worth individuals and corporate entities seeking bespoke musical experiences for private events, luxury hospitality venues, and international conferences. This creates a lucrative market for professional musicians who can adapt to diverse genres, including classical Turkish music (Türkü), Jazz fusion with Ottoman scales, and contemporary pop.</w:t>
      </w:r>
    </w:p>
    <w:bookmarkEnd w:id="22"/>
    <w:bookmarkEnd w:id="23"/>
    <w:bookmarkStart w:id="24" w:name="project-objectives"/>
    <w:p>
      <w:pPr>
        <w:pStyle w:val="Heading2"/>
      </w:pPr>
      <w:r>
        <w:t xml:space="preserve">3. Project Objectives</w:t>
      </w:r>
    </w:p>
    <w:p>
      <w:pPr>
        <w:pStyle w:val="FirstParagraph"/>
      </w:pPr>
      <w:r>
        <w:t xml:space="preserve">The core objectives of deploying specialized musician services in Turkey Istanbul are threefold:</w:t>
      </w:r>
    </w:p>
    <w:p>
      <w:pPr>
        <w:numPr>
          <w:ilvl w:val="0"/>
          <w:numId w:val="1001"/>
        </w:numPr>
        <w:pStyle w:val="Compact"/>
      </w:pPr>
      <w:r>
        <w:rPr>
          <w:bCs/>
          <w:b/>
        </w:rPr>
        <w:t xml:space="preserve">Cultural Preservation:</w:t>
      </w:r>
      <w:r>
        <w:t xml:space="preserve"> </w:t>
      </w:r>
      <w:r>
        <w:t xml:space="preserve">To support traditional Turkish musicians by providing structured platforms for performance, thereby preserving the country’s musical heritage.</w:t>
      </w:r>
    </w:p>
    <w:p>
      <w:pPr>
        <w:numPr>
          <w:ilvl w:val="0"/>
          <w:numId w:val="1001"/>
        </w:numPr>
        <w:pStyle w:val="Compact"/>
      </w:pPr>
      <w:r>
        <w:rPr>
          <w:bCs/>
          <w:b/>
        </w:rPr>
        <w:t xml:space="preserve">Economic Stimulation:</w:t>
      </w:r>
      <w:r>
        <w:t xml:space="preserve"> </w:t>
      </w:r>
      <w:r>
        <w:t xml:space="preserve">To create a sustainable ecosystem where local and international musicians can thrive economically, contributing to the broader service sector in Turkey.</w:t>
      </w:r>
    </w:p>
    <w:p>
      <w:pPr>
        <w:numPr>
          <w:ilvl w:val="0"/>
          <w:numId w:val="1001"/>
        </w:numPr>
        <w:pStyle w:val="Compact"/>
      </w:pPr>
      <w:r>
        <w:rPr>
          <w:bCs/>
          <w:b/>
        </w:rPr>
        <w:t xml:space="preserve">Tourism Enhancement:</w:t>
      </w:r>
      <w:r>
        <w:t xml:space="preserve"> </w:t>
      </w:r>
      <w:r>
        <w:t xml:space="preserve">To curate unique "soundscapes" for tourists in Istanbul, distinguishing the city from other global destinations by offering authentic musical interactions that cannot be found elsewhere.</w:t>
      </w:r>
    </w:p>
    <w:bookmarkEnd w:id="24"/>
    <w:bookmarkStart w:id="27" w:name="operational-strategy"/>
    <w:p>
      <w:pPr>
        <w:pStyle w:val="Heading2"/>
      </w:pPr>
      <w:r>
        <w:t xml:space="preserve">4. Operational Strategy</w:t>
      </w:r>
    </w:p>
    <w:bookmarkStart w:id="25" w:name="talent-acquisition-and-curation"/>
    <w:p>
      <w:pPr>
        <w:pStyle w:val="Heading3"/>
      </w:pPr>
      <w:r>
        <w:t xml:space="preserve">4.1 Talent Acquisition and Curation</w:t>
      </w:r>
    </w:p>
    <w:p>
      <w:pPr>
        <w:pStyle w:val="FirstParagraph"/>
      </w:pPr>
      <w:r>
        <w:t xml:space="preserve">The project will prioritize collaboration with conservatories such as the Istanbul State Conservatory and private music academies. A dual-track approach will be adopted: one track focusing on classical and traditional artists who embody the soul of Turkey, and another targeting contemporary artists who appeal to younger demographics in Istanbul’s vibrant nightlife districts like Beyoğlu and Beşiktaş.</w:t>
      </w:r>
    </w:p>
    <w:bookmarkEnd w:id="25"/>
    <w:bookmarkStart w:id="26" w:name="venue-partnerships"/>
    <w:p>
      <w:pPr>
        <w:pStyle w:val="Heading3"/>
      </w:pPr>
      <w:r>
        <w:t xml:space="preserve">4.2 Venue Partnerships</w:t>
      </w:r>
    </w:p>
    <w:p>
      <w:pPr>
        <w:pStyle w:val="FirstParagraph"/>
      </w:pPr>
      <w:r>
        <w:t xml:space="preserve">We will establish partnerships with five-star hotels along the Bosphorus, boutique museums, and cultural foundations. These venues require background ambiance for high-end dining as well as featured performances during gala events. The proximity of these venues to major tourist attractions ensures high visibility and audience engagement for the participating musicians.</w:t>
      </w:r>
    </w:p>
    <w:bookmarkEnd w:id="26"/>
    <w:bookmarkEnd w:id="27"/>
    <w:bookmarkStart w:id="28" w:name="regulatory-and-legal-framework-in-turkey"/>
    <w:p>
      <w:pPr>
        <w:pStyle w:val="Heading2"/>
      </w:pPr>
      <w:r>
        <w:t xml:space="preserve">5. Regulatory and Legal Framework in Turkey</w:t>
      </w:r>
    </w:p>
    <w:p>
      <w:pPr>
        <w:pStyle w:val="FirstParagraph"/>
      </w:pPr>
      <w:r>
        <w:t xml:space="preserve">Operating within the jurisdiction of Turkey, specifically Istanbul, requires strict adherence to local labor laws and artistic regulations.</w:t>
      </w:r>
    </w:p>
    <w:p>
      <w:pPr>
        <w:numPr>
          <w:ilvl w:val="0"/>
          <w:numId w:val="1002"/>
        </w:numPr>
        <w:pStyle w:val="Compact"/>
      </w:pPr>
      <w:r>
        <w:rPr>
          <w:bCs/>
          <w:b/>
        </w:rPr>
        <w:t xml:space="preserve">Licensing:</w:t>
      </w:r>
      <w:r>
        <w:t xml:space="preserve"> </w:t>
      </w:r>
      <w:r>
        <w:t xml:space="preserve">All musicians must obtain the necessary performance licenses from the Ministry of Culture and Tourism. For foreign musicians engaging in performances in Turkey Istanbul, work permits and artist visas are mandatory prerequisites.</w:t>
      </w:r>
    </w:p>
    <w:p>
      <w:pPr>
        <w:numPr>
          <w:ilvl w:val="0"/>
          <w:numId w:val="1002"/>
        </w:numPr>
        <w:pStyle w:val="Compact"/>
      </w:pPr>
      <w:r>
        <w:rPr>
          <w:bCs/>
          <w:b/>
        </w:rPr>
        <w:t xml:space="preserve">Taxation:</w:t>
      </w:r>
      <w:r>
        <w:t xml:space="preserve"> </w:t>
      </w:r>
      <w:r>
        <w:t xml:space="preserve">Income generated by musicians through these engagements is subject to Turkish tax laws. The project will facilitate transparent payment structures to ensure compliance with both local revenue authorities and international tax treaties.</w:t>
      </w:r>
    </w:p>
    <w:p>
      <w:pPr>
        <w:numPr>
          <w:ilvl w:val="0"/>
          <w:numId w:val="1002"/>
        </w:numPr>
        <w:pStyle w:val="Compact"/>
      </w:pPr>
      <w:r>
        <w:rPr>
          <w:bCs/>
          <w:b/>
        </w:rPr>
        <w:t xml:space="preserve">Cultural Sensitivity:</w:t>
      </w:r>
      <w:r>
        <w:t xml:space="preserve"> </w:t>
      </w:r>
      <w:r>
        <w:t xml:space="preserve">Given the conservative aspects of certain regions in Turkey, repertoire selection must be culturally sensitive. While Istanbul is cosmopolitan, respecting local norms regarding religious music and political lyrics is essential for maintaining harmonious operations.</w:t>
      </w:r>
    </w:p>
    <w:bookmarkEnd w:id="28"/>
    <w:bookmarkStart w:id="29" w:name="implementation-timeline"/>
    <w:p>
      <w:pPr>
        <w:pStyle w:val="Heading2"/>
      </w:pPr>
      <w:r>
        <w:t xml:space="preserve">6. Implementation Timeline</w:t>
      </w:r>
    </w:p>
    <w:p>
      <w:pPr>
        <w:pStyle w:val="FirstParagraph"/>
      </w:pPr>
      <w:r>
        <w:rPr>
          <w:bCs/>
          <w:b/>
        </w:rPr>
        <w:t xml:space="preserve">Phase 1 (Months 1-3): Research and Regulatory Compliance.</w:t>
      </w:r>
    </w:p>
    <w:p>
      <w:pPr>
        <w:pStyle w:val="BodyText"/>
      </w:pPr>
      <w:r>
        <w:t xml:space="preserve">This phase involves finalizing partnerships with legal experts in Turkey to navigate visa processes for international musicians and securing permits for local artists. Simultaneously, site visits will be conducted in key Istanbul districts to identify optimal performance locations.</w:t>
      </w:r>
    </w:p>
    <w:p>
      <w:pPr>
        <w:pStyle w:val="BodyText"/>
      </w:pPr>
      <w:r>
        <w:rPr>
          <w:bCs/>
          <w:b/>
        </w:rPr>
        <w:t xml:space="preserve">Phase 2 (Months 4-6): Recruitment and Training.</w:t>
      </w:r>
    </w:p>
    <w:p>
      <w:pPr>
        <w:pStyle w:val="BodyText"/>
      </w:pPr>
      <w:r>
        <w:t xml:space="preserve">Talent acquisition begins here, focusing on both local Turkish artists and international guests. Training sessions will focus on cultural etiquette for foreign musicians visiting Istanbul and technical standards required by premium venues.</w:t>
      </w:r>
    </w:p>
    <w:p>
      <w:pPr>
        <w:pStyle w:val="BodyText"/>
      </w:pPr>
      <w:r>
        <w:rPr>
          <w:bCs/>
          <w:b/>
        </w:rPr>
        <w:t xml:space="preserve">Phase 3 (Months 7-12): Launch and Evaluation.</w:t>
      </w:r>
    </w:p>
    <w:p>
      <w:pPr>
        <w:pStyle w:val="BodyText"/>
      </w:pPr>
      <w:r>
        <w:t xml:space="preserve">The official launch of the musician engagement program will coincide with peak tourism seasons. Continuous monitoring of audience feedback, revenue streams, and artist satisfaction will be conducted to refine the model.</w:t>
      </w:r>
    </w:p>
    <w:bookmarkEnd w:id="29"/>
    <w:bookmarkStart w:id="30" w:name="risk-management"/>
    <w:p>
      <w:pPr>
        <w:pStyle w:val="Heading2"/>
      </w:pPr>
      <w:r>
        <w:t xml:space="preserve">7. Risk Management</w:t>
      </w:r>
    </w:p>
    <w:p>
      <w:pPr>
        <w:pStyle w:val="FirstParagraph"/>
      </w:pPr>
      <w:r>
        <w:t xml:space="preserve">Several risks have been identified in this Project Report:</w:t>
      </w:r>
    </w:p>
    <w:p>
      <w:pPr>
        <w:numPr>
          <w:ilvl w:val="0"/>
          <w:numId w:val="1003"/>
        </w:numPr>
        <w:pStyle w:val="Compact"/>
      </w:pPr>
      <w:r>
        <w:rPr>
          <w:bCs/>
          <w:b/>
        </w:rPr>
        <w:t xml:space="preserve">Economic Volatility:</w:t>
      </w:r>
      <w:r>
        <w:t xml:space="preserve"> </w:t>
      </w:r>
      <w:r>
        <w:t xml:space="preserve">Fluctuations in the Turkish Lira may impact pricing strategies for international contracts. Hedging mechanisms and multi-currency payment options will be utilized.</w:t>
      </w:r>
    </w:p>
    <w:p>
      <w:pPr>
        <w:numPr>
          <w:ilvl w:val="0"/>
          <w:numId w:val="1003"/>
        </w:numPr>
        <w:pStyle w:val="Compact"/>
      </w:pPr>
      <w:r>
        <w:rPr>
          <w:bCs/>
          <w:b/>
        </w:rPr>
        <w:t xml:space="preserve">Political Instability:</w:t>
      </w:r>
      <w:r>
        <w:t xml:space="preserve"> </w:t>
      </w:r>
      <w:r>
        <w:t xml:space="preserve">As with any major global city, political events can affect tourism flows. Diversifying the client base to include local corporate sectors mitigates reliance solely on international tourism.</w:t>
      </w:r>
    </w:p>
    <w:p>
      <w:pPr>
        <w:numPr>
          <w:ilvl w:val="0"/>
          <w:numId w:val="1003"/>
        </w:numPr>
        <w:pStyle w:val="Compact"/>
      </w:pPr>
      <w:r>
        <w:rPr>
          <w:bCs/>
          <w:b/>
        </w:rPr>
        <w:t xml:space="preserve">Bureaucratic Delays:</w:t>
      </w:r>
      <w:r>
        <w:t xml:space="preserve"> </w:t>
      </w:r>
      <w:r>
        <w:t xml:space="preserve">Visa processing for musicians in Turkey can sometimes be lengthy. Early application processes and dedicated liaison officers will be assigned to expedite approvals.</w:t>
      </w:r>
    </w:p>
    <w:bookmarkEnd w:id="30"/>
    <w:bookmarkStart w:id="31" w:name="conclusion"/>
    <w:p>
      <w:pPr>
        <w:pStyle w:val="Heading2"/>
      </w:pPr>
      <w:r>
        <w:t xml:space="preserve">8. Conclusion</w:t>
      </w:r>
    </w:p>
    <w:p>
      <w:pPr>
        <w:pStyle w:val="FirstParagraph"/>
      </w:pPr>
      <w:r>
        <w:t xml:space="preserve">The integration of professional musician services into the fabric of Turkey Istanbul represents a significant opportunity for cultural enrichment and economic development. By respecting the rich musical heritage of Turkey while embracing modern operational standards, this project aims to position Istanbul as a premier destination for live music experiences. The successful execution of this Project Report’s recommendations will not only elevate the status of musicians in the region but also provide tourists and locals alike with unforgettable auditory experiences that celebrate the unique identity of Turkey. It is recommended that immediate funding be allocated to Phase 1 to ensure timely commencement of these vital cultural initiatives.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Cultural Integration and Economic Impact of Musician Engagement in Turkey, Istanbul</dc:title>
  <dc:creator/>
  <cp:keywords/>
  <dcterms:created xsi:type="dcterms:W3CDTF">2026-07-29T08:01:24Z</dcterms:created>
  <dcterms:modified xsi:type="dcterms:W3CDTF">2026-07-29T08:01:24Z</dcterms:modified>
</cp:coreProperties>
</file>

<file path=docProps/custom.xml><?xml version="1.0" encoding="utf-8"?>
<Properties xmlns="http://schemas.openxmlformats.org/officeDocument/2006/custom-properties" xmlns:vt="http://schemas.openxmlformats.org/officeDocument/2006/docPropsVTypes"/>
</file>