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Operations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542efa46f5d8a0a2e6042d3f1e3366cd0cc9ae9"/>
    <w:p>
      <w:pPr>
        <w:pStyle w:val="Heading1"/>
      </w:pPr>
      <w:r>
        <w:t xml:space="preserve">Project Report: Strategic Integration of a Professional Musician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Authorities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comprehensive framework for engaging a professional Musician within the dynamic cultural landscape of the United Arab Emirates, with a specific focus on Dubai. As Dubai continues to solidify its position as a global hub for tourism, entertainment, and business innovation, the demand for high-quality artistic performances has never been higher. This document details the legal requirements, operational strategies, marketing approaches, and cultural considerations necessary to successfully deploy a Musician in this region. The primary objective is to ensure full compliance with local regulations while maximizing the artistic impact and commercial viability of the performance.</w:t>
      </w:r>
    </w:p>
    <w:bookmarkEnd w:id="20"/>
    <w:bookmarkStart w:id="21" w:name="introduction"/>
    <w:p>
      <w:pPr>
        <w:pStyle w:val="Heading2"/>
      </w:pPr>
      <w:r>
        <w:t xml:space="preserve">2. Introduction</w:t>
      </w:r>
    </w:p>
    <w:p>
      <w:pPr>
        <w:pStyle w:val="FirstParagraph"/>
      </w:pPr>
      <w:r>
        <w:t xml:space="preserve">The United Arab Emirates has undergone a remarkable transformation over the past two decades, evolving from a regional trading post into a world-class metropolis. Central to this transformation is Dubai, which serves as the crown jewel of Emirati cultural and economic development. The city hosts millions of visitors annually who seek diverse entertainment options beyond shopping and luxury hospitality. In this context, the role of a Musician extends beyond mere entertainment; it acts as a bridge between global artistic traditions and local cultural values.</w:t>
      </w:r>
    </w:p>
    <w:p>
      <w:pPr>
        <w:pStyle w:val="BodyText"/>
      </w:pPr>
      <w:r>
        <w:t xml:space="preserve">This report addresses the critical need for structured planning when bringing an international or local Musician to perform in Dubai. It highlights the intersection of creative expression with strict regulatory frameworks unique to the United Arab Emirates. By adhering to these guidelines, stakeholders can ensure a seamless operational experience that respects local customs while delivering exceptional artistic value.</w:t>
      </w:r>
    </w:p>
    <w:bookmarkEnd w:id="21"/>
    <w:bookmarkStart w:id="25" w:name="legal-and-regulatory-framework"/>
    <w:p>
      <w:pPr>
        <w:pStyle w:val="Heading2"/>
      </w:pPr>
      <w:r>
        <w:t xml:space="preserve">3. Legal and Regulatory Framework</w:t>
      </w:r>
    </w:p>
    <w:p>
      <w:pPr>
        <w:pStyle w:val="FirstParagraph"/>
      </w:pPr>
      <w:r>
        <w:t xml:space="preserve">Navigating the legal landscape in the United Arab Emirates is paramount for any performance-related project. The Ministry of Culture and Youth, along with local entities such as Dubai Police and the Department of Economy and Tourism (DET), enforce rigorous standards regarding public performances.</w:t>
      </w:r>
    </w:p>
    <w:bookmarkStart w:id="22" w:name="licensing-requirements"/>
    <w:p>
      <w:pPr>
        <w:pStyle w:val="Heading3"/>
      </w:pPr>
      <w:r>
        <w:t xml:space="preserve">3.1 Licensing Requirements</w:t>
      </w:r>
    </w:p>
    <w:p>
      <w:pPr>
        <w:pStyle w:val="FirstParagraph"/>
      </w:pPr>
      <w:r>
        <w:t xml:space="preserve">All performances in Dubai require specific permits obtained through the relevant authorities. For a Musician, this typically involves securing a performance license issued by the Ministry of Culture or the local municipality where the event is held. These licenses ensure that all content adheres to public decency laws and cultural sensitivities.</w:t>
      </w:r>
    </w:p>
    <w:bookmarkEnd w:id="22"/>
    <w:bookmarkStart w:id="23" w:name="visa-and-work-permits"/>
    <w:p>
      <w:pPr>
        <w:pStyle w:val="Heading3"/>
      </w:pPr>
      <w:r>
        <w:t xml:space="preserve">3.2 Visa and Work Permits</w:t>
      </w:r>
    </w:p>
    <w:p>
      <w:pPr>
        <w:pStyle w:val="FirstParagraph"/>
      </w:pPr>
      <w:r>
        <w:t xml:space="preserve">To legally perform, a Musician must hold an appropriate entry visa designated for artistic activities. Standard tourist visas are strictly prohibited for any form of commercial performance. The sponsoring entity in the United Arab Emirates must initiate the work permit process through the General Directorate of Residency and Foreigners Affairs (GDRFA). Failure to comply with these immigration rules can result in severe penalties, including deportation and bans from entering Dubai.</w:t>
      </w:r>
    </w:p>
    <w:bookmarkEnd w:id="23"/>
    <w:bookmarkStart w:id="24" w:name="content-approval"/>
    <w:p>
      <w:pPr>
        <w:pStyle w:val="Heading3"/>
      </w:pPr>
      <w:r>
        <w:t xml:space="preserve">3.3 Content Approval</w:t>
      </w:r>
    </w:p>
    <w:p>
      <w:pPr>
        <w:pStyle w:val="FirstParagraph"/>
      </w:pPr>
      <w:r>
        <w:t xml:space="preserve">All lyrics, visual presentations, and musical compositions must be submitted for pre-approval. The United Arab Emirates maintains strict guidelines regarding content that may be considered offensive to Islamic values or local traditions. The Musician must collaborate closely with legal advisors to ensure that all material is culturally appropriate and legally compliant before the performance date.</w:t>
      </w:r>
    </w:p>
    <w:bookmarkEnd w:id="24"/>
    <w:bookmarkEnd w:id="25"/>
    <w:bookmarkStart w:id="26" w:name="cultural-context-and-sensitivities"/>
    <w:p>
      <w:pPr>
        <w:pStyle w:val="Heading2"/>
      </w:pPr>
      <w:r>
        <w:t xml:space="preserve">4. Cultural Context and Sensitivities</w:t>
      </w:r>
    </w:p>
    <w:p>
      <w:pPr>
        <w:pStyle w:val="FirstParagraph"/>
      </w:pPr>
      <w:r>
        <w:t xml:space="preserve">Dubai is a cosmopolitan city, yet it remains deeply rooted in Islamic traditions. Understanding this duality is essential for any Musician operating in the United Arab Emirates.</w:t>
      </w:r>
    </w:p>
    <w:p>
      <w:pPr>
        <w:numPr>
          <w:ilvl w:val="0"/>
          <w:numId w:val="1001"/>
        </w:numPr>
        <w:pStyle w:val="Compact"/>
      </w:pPr>
      <w:r>
        <w:rPr>
          <w:bCs/>
          <w:b/>
        </w:rPr>
        <w:t xml:space="preserve">Dress Code:</w:t>
      </w:r>
      <w:r>
        <w:t xml:space="preserve"> </w:t>
      </w:r>
      <w:r>
        <w:t xml:space="preserve">Performers must adhere to modest dress codes when not on stage. Even on stage, attire should be respectful of local norms, avoiding overly revealing clothing.</w:t>
      </w:r>
    </w:p>
    <w:p>
      <w:pPr>
        <w:numPr>
          <w:ilvl w:val="0"/>
          <w:numId w:val="1001"/>
        </w:numPr>
        <w:pStyle w:val="Compact"/>
      </w:pPr>
      <w:r>
        <w:rPr>
          <w:bCs/>
          <w:b/>
        </w:rPr>
        <w:t xml:space="preserve">Greetings and Etiquette:</w:t>
      </w:r>
      <w:r>
        <w:t xml:space="preserve"> </w:t>
      </w:r>
      <w:r>
        <w:t xml:space="preserve">Standard business etiquette in Dubai emphasizes respect and formality. Handshakes are common between men, but a Musician should wait for a woman to extend her hand first. Using the right hand for gestures and greetings is also culturally significant.</w:t>
      </w:r>
    </w:p>
    <w:p>
      <w:pPr>
        <w:numPr>
          <w:ilvl w:val="0"/>
          <w:numId w:val="1001"/>
        </w:numPr>
        <w:pStyle w:val="Compact"/>
      </w:pPr>
      <w:r>
        <w:rPr>
          <w:bCs/>
          <w:b/>
        </w:rPr>
        <w:t xml:space="preserve">Ramadan Considerations:</w:t>
      </w:r>
      <w:r>
        <w:t xml:space="preserve"> </w:t>
      </w:r>
      <w:r>
        <w:t xml:space="preserve">During the holy month of Ramadan, public performances are heavily regulated. Many venues do not host live music during daylight hours, and evening events may have restrictions on volume and content to respect those fasting.</w:t>
      </w:r>
    </w:p>
    <w:bookmarkEnd w:id="26"/>
    <w:bookmarkStart w:id="27" w:name="market-analysis-and-opportunities"/>
    <w:p>
      <w:pPr>
        <w:pStyle w:val="Heading2"/>
      </w:pPr>
      <w:r>
        <w:t xml:space="preserve">5. Market Analysis and Opportunities</w:t>
      </w:r>
    </w:p>
    <w:p>
      <w:pPr>
        <w:pStyle w:val="FirstParagraph"/>
      </w:pPr>
      <w:r>
        <w:t xml:space="preserve">The entertainment sector in Dubai is diverse, offering opportunities for various genres of music. From classical orchestras in luxury hotels to contemporary pop concerts in large venues like the Dubai International Convention and Exhibition Centre, the market is robust.</w:t>
      </w:r>
    </w:p>
    <w:p>
      <w:pPr>
        <w:pStyle w:val="BodyText"/>
      </w:pPr>
      <w:r>
        <w:t xml:space="preserve">Venue Type</w:t>
      </w:r>
    </w:p>
    <w:p>
      <w:pPr>
        <w:pStyle w:val="BodyText"/>
      </w:pPr>
      <w:r>
        <w:t xml:space="preserve">Description</w:t>
      </w:r>
    </w:p>
    <w:p>
      <w:pPr>
        <w:pStyle w:val="BodyText"/>
      </w:pPr>
      <w:r>
        <w:t xml:space="preserve">Suitability for Musician</w:t>
      </w:r>
    </w:p>
    <w:p>
      <w:pPr>
        <w:pStyle w:val="BodyText"/>
      </w:pPr>
      <w:r>
        <w:t xml:space="preserve">&gt;</w:t>
      </w:r>
    </w:p>
    <w:p>
      <w:pPr>
        <w:pStyle w:val="BodyText"/>
      </w:pPr>
      <w:r>
        <w:t xml:space="preserve">td colspan=" 2 "&gt; Luxury Hotels &amp; Resorts</w:t>
      </w:r>
      <w:r>
        <w:t xml:space="preserve"> </w:t>
      </w:r>
      <w:r>
        <w:t xml:space="preserve">tdborder-bottom: 1px solid #ddd;"&gt; High-profile, intimate performances requiring strict adherence to etiquette and content guidelines.</w:t>
      </w:r>
    </w:p>
    <w:p>
      <w:pPr>
        <w:pStyle w:val="BodyText"/>
      </w:pPr>
      <w:r>
        <w:t xml:space="preserve">Convention Centers</w:t>
      </w:r>
    </w:p>
    <w:p>
      <w:pPr>
        <w:pStyle w:val="BodyText"/>
      </w:pPr>
      <w:r>
        <w:t xml:space="preserve">Large-scale concerts and festivals attracting international audiences.</w:t>
      </w:r>
    </w:p>
    <w:p>
      <w:pPr>
        <w:pStyle w:val="BodyText"/>
      </w:pPr>
      <w:r>
        <w:t xml:space="preserve">High visibility, requires robust logistical planning.</w:t>
      </w:r>
    </w:p>
    <w:p>
      <w:pPr>
        <w:pStyle w:val="BodyText"/>
      </w:pPr>
      <w:r>
        <w:t xml:space="preserve">tdborder-bottom: 1px solid #ddd;"&gt; Cultural Festivals (e.g., Dubai Music Festival)</w:t>
      </w:r>
    </w:p>
    <w:p>
      <w:pPr>
        <w:pStyle w:val="BodyText"/>
      </w:pPr>
      <w:r>
        <w:t xml:space="preserve">Government-backed events promoting cultural exchange and artistic diversity.</w:t>
      </w:r>
    </w:p>
    <w:p>
      <w:pPr>
        <w:pStyle w:val="BodyText"/>
      </w:pPr>
      <w:r>
        <w:t xml:space="preserve">Excellent for building reputation in the United Arab Emirates.</w:t>
      </w:r>
    </w:p>
    <w:p>
      <w:pPr>
        <w:pStyle w:val="BodyText"/>
      </w:pPr>
      <w:r>
        <w:t xml:space="preserve">Luxury Hotels &amp; Resorts</w:t>
      </w:r>
    </w:p>
    <w:p>
      <w:pPr>
        <w:pStyle w:val="BodyText"/>
      </w:pPr>
      <w:r>
        <w:t xml:space="preserve">High-profile, intimate performances requiring strict adherence to etiquette and content guidelines.</w:t>
      </w:r>
    </w:p>
    <w:p>
      <w:pPr>
        <w:pStyle w:val="BodyText"/>
      </w:pPr>
      <w:r>
        <w:t xml:space="preserve">High visibility, requires meticulous logistical planning.</w:t>
      </w:r>
    </w:p>
    <w:p>
      <w:pPr>
        <w:pStyle w:val="BodyText"/>
      </w:pPr>
      <w:r>
        <w:t xml:space="preserve">td style="border-bottom: 1px solid #ddd; border-left: none;"&gt;Convention Centers</w:t>
      </w:r>
      <w:r>
        <w:t xml:space="preserve"> </w:t>
      </w:r>
      <w:r>
        <w:t xml:space="preserve">tdborder-bottom: 1px solid #ddd;"&gt; Large-scale concerts and festivals attracting international audiences.</w:t>
      </w:r>
    </w:p>
    <w:p>
      <w:pPr>
        <w:pStyle w:val="BodyText"/>
      </w:pPr>
      <w:r>
        <w:t xml:space="preserve">High visibility, requires robust logistical planning.</w:t>
      </w:r>
    </w:p>
    <w:p>
      <w:pPr>
        <w:pStyle w:val="BodyText"/>
      </w:pPr>
      <w:r>
        <w:t xml:space="preserve">Cultural Festivals</w:t>
      </w:r>
    </w:p>
    <w:p>
      <w:pPr>
        <w:pStyle w:val="BodyText"/>
      </w:pPr>
      <w:r>
        <w:t xml:space="preserve">Government-backed events promoting cultural exchange.</w:t>
      </w:r>
    </w:p>
    <w:p>
      <w:pPr>
        <w:pStyle w:val="BodyText"/>
      </w:pPr>
      <w:r>
        <w:t xml:space="preserve">Excellent for building reputation in the United Arab Emirates.</w:t>
      </w:r>
    </w:p>
    <w:bookmarkEnd w:id="27"/>
    <w:bookmarkStart w:id="28" w:name="operational-strategy"/>
    <w:p>
      <w:pPr>
        <w:pStyle w:val="Heading2"/>
      </w:pPr>
      <w:r>
        <w:t xml:space="preserve">6. Operational Strategy</w:t>
      </w:r>
    </w:p>
    <w:p>
      <w:pPr>
        <w:pStyle w:val="FirstParagraph"/>
      </w:pPr>
      <w:r>
        <w:t xml:space="preserve">To ensure success, the following operational steps are recommended:</w:t>
      </w:r>
    </w:p>
    <w:p>
      <w:pPr>
        <w:numPr>
          <w:ilvl w:val="0"/>
          <w:numId w:val="1002"/>
        </w:numPr>
        <w:pStyle w:val="Compact"/>
      </w:pPr>
      <w:r>
        <w:rPr>
          <w:bCs/>
          <w:b/>
        </w:rPr>
        <w:t xml:space="preserve">Sponsorship Acquisition:</w:t>
      </w:r>
      <w:r>
        <w:t xml:space="preserve"> </w:t>
      </w:r>
      <w:r>
        <w:t xml:space="preserve">Partner with a licensed local event management company in Dubai to act as the official sponsor. This entity will handle visa processing, license applications, and tax compliance.</w:t>
      </w:r>
    </w:p>
    <w:p>
      <w:pPr>
        <w:numPr>
          <w:ilvl w:val="0"/>
          <w:numId w:val="1002"/>
        </w:numPr>
        <w:pStyle w:val="Compact"/>
      </w:pPr>
      <w:r>
        <w:rPr>
          <w:bCs/>
          <w:b/>
        </w:rPr>
        <w:t xml:space="preserve">Tech Rider Preparation:</w:t>
      </w:r>
      <w:r>
        <w:t xml:space="preserve"> </w:t>
      </w:r>
      <w:r>
        <w:t xml:space="preserve">Submit detailed technical requirements early to ensure local venues can meet international sound and lighting standards.</w:t>
      </w:r>
    </w:p>
    <w:p>
      <w:pPr>
        <w:numPr>
          <w:ilvl w:val="0"/>
          <w:numId w:val="1002"/>
        </w:numPr>
        <w:pStyle w:val="Compact"/>
      </w:pPr>
      <w:r>
        <w:t xml:space="preserve">Dress Rehearsals: Schedule sufficient time for rehearsals to accommodate any last-minute regulatory checks or venue-specific adjustments.</w:t>
      </w:r>
    </w:p>
    <w:p>
      <w:pPr>
        <w:pStyle w:val="FirstParagraph"/>
      </w:pPr>
      <w:r>
        <w:t xml:space="preserve">7. Conclusion</w:t>
      </w:r>
    </w:p>
    <w:p>
      <w:pPr>
        <w:pStyle w:val="BodyText"/>
      </w:pPr>
      <w:r>
        <w:t xml:space="preserve">The integration of a Musician into the entertainment sector of the United Arab Emirates, specifically Dubai, offers immense potential for artistic growth and commercial success. However, it requires a disciplined approach to legal compliance and cultural sensitivity. By strictly adhering to the regulations set forth by UAE authorities and respecting the local heritage of Dubai, stakeholders can create memorable experiences that resonate with diverse audiences. This project report serves as a foundational guide for ensuring that all activities related to the Musician's performance are executed with professionalism, legality, and cultural respect.</w:t>
      </w:r>
    </w:p>
    <w:p>
      <w:pPr>
        <w:pStyle w:val="BodyText"/>
      </w:pPr>
      <w:r>
        <w:rPr>
          <w:bCs/>
          <w:b/>
        </w:rPr>
        <w:t xml:space="preserve">Disclaimer:</w:t>
      </w:r>
      <w:r>
        <w:t xml:space="preserve"> </w:t>
      </w:r>
      <w:r>
        <w:t xml:space="preserve">This document is for informational purposes only. Legal counsel should be consulted for specific regulatory advice in the United Arab Emirates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Operations in the United Arab Emirates Dubai</dc:title>
  <dc:creator/>
  <dc:language>en</dc:language>
  <cp:keywords/>
  <dcterms:created xsi:type="dcterms:W3CDTF">2026-07-29T15:09:35Z</dcterms:created>
  <dcterms:modified xsi:type="dcterms:W3CDTF">2026-07-29T15:09:35Z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