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Musical</w:t>
      </w:r>
      <w:r>
        <w:t xml:space="preserve"> </w:t>
      </w:r>
      <w:r>
        <w:t xml:space="preserve">Talent</w:t>
      </w:r>
      <w:r>
        <w:t xml:space="preserve"> </w:t>
      </w:r>
      <w:r>
        <w:t xml:space="preserve">Acquisition</w:t>
      </w:r>
      <w:r>
        <w:t xml:space="preserve"> </w:t>
      </w:r>
      <w:r>
        <w:t xml:space="preserve">and</w:t>
      </w:r>
      <w:r>
        <w:t xml:space="preserve"> </w:t>
      </w:r>
      <w:r>
        <w:t xml:space="preserve">Performance</w:t>
      </w:r>
      <w:r>
        <w:t xml:space="preserve"> </w:t>
      </w:r>
      <w:r>
        <w:t xml:space="preserve">Strategy:</w:t>
      </w:r>
      <w:r>
        <w:t xml:space="preserve"> </w:t>
      </w:r>
      <w:r>
        <w:t xml:space="preserve">United</w:t>
      </w:r>
      <w:r>
        <w:t xml:space="preserve"> </w:t>
      </w:r>
      <w:r>
        <w:t xml:space="preserve">States</w:t>
      </w:r>
      <w:r>
        <w:t xml:space="preserve"> </w:t>
      </w:r>
      <w:r>
        <w:t xml:space="preserve">Miami</w:t>
      </w:r>
    </w:p>
    <w:bookmarkStart w:id="30" w:name="X3dfd39d2e6969b4df64a64d671756b4472fb0e9"/>
    <w:p>
      <w:pPr>
        <w:pStyle w:val="Heading1"/>
      </w:pPr>
      <w:r>
        <w:t xml:space="preserve">Musical Talent Acquisition and Performance Strategy Project Report for the United States Miami Region</w:t>
      </w:r>
    </w:p>
    <w:bookmarkStart w:id="20" w:name="executive-summary"/>
    <w:p>
      <w:pPr>
        <w:pStyle w:val="Heading3"/>
      </w:pPr>
      <w:r>
        <w:t xml:space="preserve">Executive Summary</w:t>
      </w:r>
    </w:p>
    <w:p>
      <w:pPr>
        <w:pStyle w:val="FirstParagraph"/>
      </w:pPr>
      <w:r>
        <w:t xml:space="preserve">This document serves as a comprehensive</w:t>
      </w:r>
      <w:r>
        <w:t xml:space="preserve"> </w:t>
      </w:r>
      <w:r>
        <w:rPr>
          <w:bCs/>
          <w:b/>
        </w:rPr>
        <w:t xml:space="preserve">Musical Artist Project Report</w:t>
      </w:r>
      <w:r>
        <w:t xml:space="preserve">, specifically tailored to the unique cultural, economic, and logistical landscape of Miami, Florida. Operating within the broader context of the United States market, this report outlines strategic initiatives for engaging high-quality musical talent in Miami. The primary objective is to capitalize on Miami’s status as a global hub for arts and entertainment while addressing specific local challenges such as seasonal fluctuations and competitive venue saturation. This</w:t>
      </w:r>
      <w:r>
        <w:t xml:space="preserve"> </w:t>
      </w:r>
      <w:r>
        <w:rPr>
          <w:bCs/>
          <w:b/>
        </w:rPr>
        <w:t xml:space="preserve">Musical Artist Project Report</w:t>
      </w:r>
      <w:r>
        <w:t xml:space="preserve"> </w:t>
      </w:r>
      <w:r>
        <w:t xml:space="preserve">details operational frameworks, marketing synergies, and financial projections essential for success in the vibrant South Florida music scene.</w:t>
      </w:r>
    </w:p>
    <w:bookmarkEnd w:id="20"/>
    <w:bookmarkStart w:id="21" w:name="Xffde13d4ebc890b3de7e2f50977532aaed15fca"/>
    <w:p>
      <w:pPr>
        <w:pStyle w:val="Heading2"/>
      </w:pPr>
      <w:r>
        <w:t xml:space="preserve">1.0 Introduction to the United States Miami Context</w:t>
      </w:r>
    </w:p>
    <w:p>
      <w:pPr>
        <w:pStyle w:val="FirstParagraph"/>
      </w:pPr>
      <w:r>
        <w:t xml:space="preserve">The city of Miami presents a distinct paradox within the broader United States entertainment industry. While it shares national trends regarding digital consumption and streaming dominance, its local ecosystem is driven heavily by tourism, nightlife culture, and international crossover appeal. For any</w:t>
      </w:r>
      <w:r>
        <w:t xml:space="preserve"> </w:t>
      </w:r>
      <w:r>
        <w:rPr>
          <w:bCs/>
          <w:b/>
        </w:rPr>
        <w:t xml:space="preserve">Musical Artist Project Report</w:t>
      </w:r>
      <w:r>
        <w:t xml:space="preserve"> </w:t>
      </w:r>
      <w:r>
        <w:t xml:space="preserve">focused on this region, understanding the "Magic City" atmosphere is paramount.</w:t>
      </w:r>
    </w:p>
    <w:p>
      <w:pPr>
        <w:pStyle w:val="BodyText"/>
      </w:pPr>
      <w:r>
        <w:t xml:space="preserve">Miami is not merely a city; it is an event destination. The presence of major events such as Art Basel, Formula 1 Grand Prix, and South by South (SXSW) Miami creates peak periods of high demand for live entertainment. However, these peaks are interspersed with slower summer months where local demographics shift due to climate migration patterns. Therefore, the</w:t>
      </w:r>
      <w:r>
        <w:t xml:space="preserve"> </w:t>
      </w:r>
      <w:r>
        <w:rPr>
          <w:bCs/>
          <w:b/>
        </w:rPr>
        <w:t xml:space="preserve">Musical Artist Project Report</w:t>
      </w:r>
      <w:r>
        <w:t xml:space="preserve"> </w:t>
      </w:r>
      <w:r>
        <w:t xml:space="preserve">must account for dynamic scheduling and flexible artist contracts that adapt to these seasonal rhythms.</w:t>
      </w:r>
    </w:p>
    <w:bookmarkEnd w:id="21"/>
    <w:bookmarkStart w:id="22" w:name="X89780d44cfe67cdb6ce9981e29f8224b32272f5"/>
    <w:p>
      <w:pPr>
        <w:pStyle w:val="Heading2"/>
      </w:pPr>
      <w:r>
        <w:t xml:space="preserve">2.0 Strategic Objectives of the Musical Artist Initiative</w:t>
      </w:r>
    </w:p>
    <w:p>
      <w:pPr>
        <w:pStyle w:val="FirstParagraph"/>
      </w:pPr>
      <w:r>
        <w:t xml:space="preserve">The core mission of this initiative is threefold: Brand Integration, Audience Expansion, and Revenue Diversification. By positioning a</w:t>
      </w:r>
      <w:r>
        <w:t xml:space="preserve"> </w:t>
      </w:r>
      <w:r>
        <w:rPr>
          <w:bCs/>
          <w:b/>
        </w:rPr>
        <w:t xml:space="preserve">Musical Artist Project Report</w:t>
      </w:r>
      <w:r>
        <w:t xml:space="preserve"> </w:t>
      </w:r>
      <w:r>
        <w:t xml:space="preserve">within Miami’s diverse neighborhoods—from the historic Art Deco District in South Beach to the multicultural energy of Little Havana—we aim to create authentic connections with audiences.</w:t>
      </w:r>
    </w:p>
    <w:p>
      <w:pPr>
        <w:numPr>
          <w:ilvl w:val="0"/>
          <w:numId w:val="1001"/>
        </w:numPr>
        <w:pStyle w:val="Compact"/>
      </w:pPr>
      <w:r>
        <w:rPr>
          <w:bCs/>
          <w:b/>
        </w:rPr>
        <w:t xml:space="preserve">Cultural Authenticity:</w:t>
      </w:r>
      <w:r>
        <w:t xml:space="preserve"> </w:t>
      </w:r>
      <w:r>
        <w:t xml:space="preserve">Ensure that the musical talent aligns with Miami’s Latin, Caribbean, and Afro-Caribbean roots while appealing to an international elite demographic.</w:t>
      </w:r>
    </w:p>
    <w:p>
      <w:pPr>
        <w:numPr>
          <w:ilvl w:val="0"/>
          <w:numId w:val="1001"/>
        </w:numPr>
        <w:pStyle w:val="Compact"/>
      </w:pPr>
      <w:r>
        <w:rPr>
          <w:bCs/>
          <w:b/>
        </w:rPr>
        <w:t xml:space="preserve">Digital Footprint:</w:t>
      </w:r>
      <w:r>
        <w:t xml:space="preserve"> </w:t>
      </w:r>
      <w:r>
        <w:t xml:space="preserve">Leverage Miami as a content creation hub. The visual backdrop of the city provides high-value assets for social media campaigns associated with the artist.</w:t>
      </w:r>
    </w:p>
    <w:p>
      <w:pPr>
        <w:numPr>
          <w:ilvl w:val="0"/>
          <w:numId w:val="1001"/>
        </w:numPr>
        <w:pStyle w:val="Compact"/>
      </w:pPr>
      <w:r>
        <w:rPr>
          <w:bCs/>
          <w:b/>
        </w:rPr>
        <w:t xml:space="preserve">Economic Resilience:</w:t>
      </w:r>
      <w:r>
        <w:t xml:space="preserve"> </w:t>
      </w:r>
      <w:r>
        <w:t xml:space="preserve">Develop multiple revenue streams including live performances, brand partnerships, and exclusive lounge residencies to mitigate risks associated with tourism dips.</w:t>
      </w:r>
    </w:p>
    <w:bookmarkEnd w:id="22"/>
    <w:bookmarkStart w:id="23" w:name="Xd7203d3eb6ed9d51e74bcb2b2ac443a74eee3be"/>
    <w:p>
      <w:pPr>
        <w:pStyle w:val="Heading2"/>
      </w:pPr>
      <w:r>
        <w:t xml:space="preserve">3.0 Operational Framework and Talent Selection</w:t>
      </w:r>
    </w:p>
    <w:p>
      <w:pPr>
        <w:pStyle w:val="FirstParagraph"/>
      </w:pPr>
      <w:r>
        <w:t xml:space="preserve">Selecting the appropriate musical talent is the most critical component of this</w:t>
      </w:r>
      <w:r>
        <w:t xml:space="preserve"> </w:t>
      </w:r>
      <w:r>
        <w:rPr>
          <w:bCs/>
          <w:b/>
        </w:rPr>
        <w:t xml:space="preserve">Musical Artist Project Report</w:t>
      </w:r>
      <w:r>
        <w:t xml:space="preserve">. In Miami, versatility is key. The ideal candidate must possess:</w:t>
      </w:r>
    </w:p>
    <w:p>
      <w:pPr>
        <w:pStyle w:val="BodyText"/>
      </w:pPr>
      <w:r>
        <w:t xml:space="preserve">Criteria</w:t>
      </w:r>
    </w:p>
    <w:p>
      <w:pPr>
        <w:pStyle w:val="BodyText"/>
      </w:pPr>
      <w:r>
        <w:t xml:space="preserve">Description in Miami Context</w:t>
      </w:r>
    </w:p>
    <w:p>
      <w:pPr>
        <w:pStyle w:val="BodyText"/>
      </w:pPr>
      <w:r>
        <w:t xml:space="preserve">Versatility of Genre</w:t>
      </w:r>
    </w:p>
    <w:p>
      <w:pPr>
        <w:pStyle w:val="BodyText"/>
      </w:pPr>
      <w:r>
        <w:t xml:space="preserve">Miami audiences appreciate a fusion of genres. A band or solo act that can blend Pop, Reggaeton, House Music, and R&amp;B is highly sought after for corporate events and club residencies.</w:t>
      </w:r>
    </w:p>
    <w:p>
      <w:pPr>
        <w:pStyle w:val="BodyText"/>
      </w:pPr>
      <w:r>
        <w:t xml:space="preserve">Language Proficiency</w:t>
      </w:r>
    </w:p>
    <w:p>
      <w:pPr>
        <w:pStyle w:val="BodyText"/>
      </w:pPr>
      <w:r>
        <w:t xml:space="preserve">Bilingual capability (English/Spanish) is a significant asset in Miami. It allows the artist to bridge the gap between local residents and international tourists.</w:t>
      </w:r>
    </w:p>
    <w:p>
      <w:pPr>
        <w:pStyle w:val="BodyText"/>
      </w:pPr>
      <w:r>
        <w:t xml:space="preserve">Crowd Engagement</w:t>
      </w:r>
    </w:p>
    <w:p>
      <w:pPr>
        <w:pStyle w:val="BodyText"/>
      </w:pPr>
      <w:r>
        <w:t xml:space="preserve">Miami nightlife is high-energy. The musical talent must demonstrate strong stage presence and interactive capabilities suitable for large-scale festivals and intimate VIP lounges alike.</w:t>
      </w:r>
    </w:p>
    <w:p>
      <w:pPr>
        <w:pStyle w:val="BodyText"/>
      </w:pPr>
      <w:r>
        <w:t xml:space="preserve">Professionalism</w:t>
      </w:r>
    </w:p>
    <w:p>
      <w:pPr>
        <w:pStyle w:val="BodyText"/>
      </w:pPr>
      <w:r>
        <w:t xml:space="preserve">Traffic congestion in Miami during rush hour and the fast-paced nature of event schedules require artists who are punctual, prepared, and professionally managed.</w:t>
      </w:r>
    </w:p>
    <w:bookmarkEnd w:id="23"/>
    <w:bookmarkStart w:id="26" w:name="marketing-and-promotion-strategy"/>
    <w:p>
      <w:pPr>
        <w:pStyle w:val="Heading2"/>
      </w:pPr>
      <w:r>
        <w:t xml:space="preserve">4.0 Marketing and Promotion Strategy</w:t>
      </w:r>
    </w:p>
    <w:p>
      <w:pPr>
        <w:pStyle w:val="FirstParagraph"/>
      </w:pPr>
      <w:r>
        <w:t xml:space="preserve">The marketing strategy outlined in this</w:t>
      </w:r>
      <w:r>
        <w:t xml:space="preserve"> </w:t>
      </w:r>
      <w:r>
        <w:rPr>
          <w:bCs/>
          <w:b/>
        </w:rPr>
        <w:t xml:space="preserve">Musical Artist Project Report</w:t>
      </w:r>
      <w:r>
        <w:t xml:space="preserve"> </w:t>
      </w:r>
      <w:r>
        <w:t xml:space="preserve">relies heavily on visual storytelling. Miami is arguably the most Instagram-friendly city in the United States outside of Los Angeles. The promotional campaign will focus on:</w:t>
      </w:r>
    </w:p>
    <w:bookmarkStart w:id="24" w:name="visual-content-creation"/>
    <w:p>
      <w:pPr>
        <w:pStyle w:val="Heading3"/>
      </w:pPr>
      <w:r>
        <w:t xml:space="preserve">4.1 Visual Content Creation</w:t>
      </w:r>
    </w:p>
    <w:p>
      <w:pPr>
        <w:pStyle w:val="FirstParagraph"/>
      </w:pPr>
      <w:r>
        <w:t xml:space="preserve">We will utilize iconic Miami landmarks—such as the Biscayne Bay skyline, Wynwood Walls, and Lincoln Road—as backdrops for music videos and press kits. This visual association helps embed the artist’s brand within the city’s identity.</w:t>
      </w:r>
    </w:p>
    <w:bookmarkEnd w:id="24"/>
    <w:bookmarkStart w:id="25" w:name="digital-targeting"/>
    <w:p>
      <w:pPr>
        <w:pStyle w:val="Heading3"/>
      </w:pPr>
      <w:r>
        <w:t xml:space="preserve">4.2 Digital Targeting</w:t>
      </w:r>
    </w:p>
    <w:p>
      <w:pPr>
        <w:pStyle w:val="FirstParagraph"/>
      </w:pPr>
      <w:r>
        <w:t xml:space="preserve">Digital advertising will be geo-fenced to target both locals and tourists currently in the Miami-Dade area. Partnerships with local influencers, who are abundant in this market, will be established to amplify reach. The</w:t>
      </w:r>
      <w:r>
        <w:t xml:space="preserve"> </w:t>
      </w:r>
      <w:r>
        <w:rPr>
          <w:bCs/>
          <w:b/>
        </w:rPr>
        <w:t xml:space="preserve">Musical Artist Project Report</w:t>
      </w:r>
      <w:r>
        <w:t xml:space="preserve"> </w:t>
      </w:r>
      <w:r>
        <w:t xml:space="preserve">suggests a phased rollout: teasing content during the low season (June-September) and executing full-scale campaigns during peak tourist months (December-April).</w:t>
      </w:r>
    </w:p>
    <w:bookmarkEnd w:id="25"/>
    <w:bookmarkEnd w:id="26"/>
    <w:bookmarkStart w:id="27" w:name="financial-projections-and-revenue-models"/>
    <w:p>
      <w:pPr>
        <w:pStyle w:val="Heading2"/>
      </w:pPr>
      <w:r>
        <w:t xml:space="preserve">5.0 Financial Projections and Revenue Models</w:t>
      </w:r>
    </w:p>
    <w:p>
      <w:pPr>
        <w:pStyle w:val="FirstParagraph"/>
      </w:pPr>
      <w:r>
        <w:t xml:space="preserve">A detailed financial analysis is included in this</w:t>
      </w:r>
      <w:r>
        <w:t xml:space="preserve"> </w:t>
      </w:r>
      <w:r>
        <w:rPr>
          <w:bCs/>
          <w:b/>
        </w:rPr>
        <w:t xml:space="preserve">Musical Artist Project Report</w:t>
      </w:r>
      <w:r>
        <w:t xml:space="preserve">. The revenue model is structured to ensure stability year-round.</w:t>
      </w:r>
    </w:p>
    <w:p>
      <w:pPr>
        <w:numPr>
          <w:ilvl w:val="0"/>
          <w:numId w:val="1002"/>
        </w:numPr>
        <w:pStyle w:val="Compact"/>
      </w:pPr>
      <w:r>
        <w:rPr>
          <w:bCs/>
          <w:b/>
        </w:rPr>
        <w:t xml:space="preserve">Touring and Live Events:</w:t>
      </w:r>
      <w:r>
        <w:t xml:space="preserve"> </w:t>
      </w:r>
      <w:r>
        <w:t xml:space="preserve">50% of projected revenue. This includes club residencies, private corporate parties, and festival appearances.</w:t>
      </w:r>
    </w:p>
    <w:p>
      <w:pPr>
        <w:numPr>
          <w:ilvl w:val="0"/>
          <w:numId w:val="1002"/>
        </w:numPr>
        <w:pStyle w:val="Compact"/>
      </w:pPr>
      <w:r>
        <w:rPr>
          <w:bCs/>
          <w:b/>
        </w:rPr>
        <w:t xml:space="preserve">Nightclub and Lounge Partnerships:</w:t>
      </w:r>
      <w:r>
        <w:t xml:space="preserve"> </w:t>
      </w:r>
      <w:r>
        <w:t xml:space="preserve">30% of projected revenue. Long-term contracts with high-profile venues in South Beach provide steady income and consistent exposure.</w:t>
      </w:r>
    </w:p>
    <w:p>
      <w:pPr>
        <w:numPr>
          <w:ilvl w:val="0"/>
          <w:numId w:val="1002"/>
        </w:numPr>
        <w:pStyle w:val="Compact"/>
      </w:pPr>
      <w:r>
        <w:rPr>
          <w:bCs/>
          <w:b/>
        </w:rPr>
        <w:t xml:space="preserve">Merchandising and Brand Deals:</w:t>
      </w:r>
      <w:r>
        <w:t xml:space="preserve"> </w:t>
      </w:r>
      <w:r>
        <w:t xml:space="preserve">20% of projected revenue. Miami attracts luxury brands that are eager to associate with trending musical talent.</w:t>
      </w:r>
    </w:p>
    <w:p>
      <w:pPr>
        <w:pStyle w:val="FirstParagraph"/>
      </w:pPr>
      <w:r>
        <w:t xml:space="preserve">Cost structures must include higher operational expenses typical for the region, including venue rental fees which can be premium in high-traffic areas, and travel logistics within the United States if touring extends beyond South Florida.</w:t>
      </w:r>
    </w:p>
    <w:bookmarkEnd w:id="27"/>
    <w:bookmarkStart w:id="28" w:name="risk-management"/>
    <w:p>
      <w:pPr>
        <w:pStyle w:val="Heading2"/>
      </w:pPr>
      <w:r>
        <w:t xml:space="preserve">6.0 Risk Management</w:t>
      </w:r>
    </w:p>
    <w:p>
      <w:pPr>
        <w:pStyle w:val="FirstParagraph"/>
      </w:pPr>
      <w:r>
        <w:t xml:space="preserve">Risk mitigation is a vital section of any</w:t>
      </w:r>
      <w:r>
        <w:t xml:space="preserve"> </w:t>
      </w:r>
      <w:r>
        <w:rPr>
          <w:bCs/>
          <w:b/>
        </w:rPr>
        <w:t xml:space="preserve">Musical Artist Project Report</w:t>
      </w:r>
      <w:r>
        <w:t xml:space="preserve">. In Miami, specific risks include:</w:t>
      </w:r>
    </w:p>
    <w:p>
      <w:pPr>
        <w:numPr>
          <w:ilvl w:val="0"/>
          <w:numId w:val="1003"/>
        </w:numPr>
        <w:pStyle w:val="Compact"/>
      </w:pPr>
      <w:r>
        <w:rPr>
          <w:bCs/>
          <w:b/>
        </w:rPr>
        <w:t xml:space="preserve">Hurricane Season:</w:t>
      </w:r>
      <w:r>
        <w:t xml:space="preserve"> </w:t>
      </w:r>
      <w:r>
        <w:t xml:space="preserve">The Atlantic hurricane season (June to November) can disrupt touring schedules. Contracts must include force majeure clauses and flexible rescheduling options.</w:t>
      </w:r>
    </w:p>
    <w:p>
      <w:pPr>
        <w:numPr>
          <w:ilvl w:val="0"/>
          <w:numId w:val="1003"/>
        </w:numPr>
        <w:pStyle w:val="Compact"/>
      </w:pPr>
      <w:r>
        <w:rPr>
          <w:bCs/>
          <w:b/>
        </w:rPr>
        <w:t xml:space="preserve">Climatic Factors:</w:t>
      </w:r>
      <w:r>
        <w:t xml:space="preserve"> </w:t>
      </w:r>
      <w:r>
        <w:t xml:space="preserve">Extreme heat and humidity can affect outdoor performance logistics, requiring additional technical support for equipment protection.</w:t>
      </w:r>
    </w:p>
    <w:p>
      <w:pPr>
        <w:numPr>
          <w:ilvl w:val="0"/>
          <w:numId w:val="1003"/>
        </w:numPr>
        <w:pStyle w:val="Compact"/>
      </w:pPr>
      <w:r>
        <w:rPr>
          <w:bCs/>
          <w:b/>
        </w:rPr>
        <w:t xml:space="preserve">Saturation:</w:t>
      </w:r>
      <w:r>
        <w:t xml:space="preserve"> </w:t>
      </w:r>
      <w:r>
        <w:t xml:space="preserve">The sheer number of entertainment options in Miami means that constant innovation and unique selling propositions are required to stand out.</w:t>
      </w:r>
    </w:p>
    <w:bookmarkEnd w:id="28"/>
    <w:bookmarkStart w:id="29" w:name="conclusion-and-recommendations"/>
    <w:p>
      <w:pPr>
        <w:pStyle w:val="Heading2"/>
      </w:pPr>
      <w:r>
        <w:t xml:space="preserve">7.0 Conclusion and Recommendations</w:t>
      </w:r>
    </w:p>
    <w:p>
      <w:pPr>
        <w:pStyle w:val="FirstParagraph"/>
      </w:pPr>
      <w:r>
        <w:t xml:space="preserve">In conclusion, the integration of a musical talent strategy within the United States Miami market offers significant opportunities for growth, cultural impact, and financial return. This</w:t>
      </w:r>
      <w:r>
        <w:t xml:space="preserve"> </w:t>
      </w:r>
      <w:r>
        <w:rPr>
          <w:bCs/>
          <w:b/>
        </w:rPr>
        <w:t xml:space="preserve">Musical Artist Project Report</w:t>
      </w:r>
      <w:r>
        <w:t xml:space="preserve"> </w:t>
      </w:r>
      <w:r>
        <w:t xml:space="preserve">demonstrates that success requires more than just musical excellence; it demands a nuanced understanding of local culture, seasonal dynamics, and digital marketing trends.</w:t>
      </w:r>
    </w:p>
    <w:p>
      <w:pPr>
        <w:pStyle w:val="BodyText"/>
      </w:pPr>
      <w:r>
        <w:t xml:space="preserve">We recommend immediate initiation of talent scouting with a focus on bilingual artists who possess strong visual appeal. By aligning the artist’s brand with the aesthetic and energy of Miami, stakeholders can secure a dominant position in this lucrative segment of the United States music industry. The data supports a proactive approach, emphasizing that early engagement during off-peak months will yield higher returns during the peak tourism season.</w:t>
      </w:r>
    </w:p>
    <w:p>
      <w:pPr>
        <w:pStyle w:val="BodyText"/>
      </w:pPr>
      <w:r>
        <w:t xml:space="preserve">This document serves as both a strategic guide and an operational manual for all parties involved in bringing this</w:t>
      </w:r>
      <w:r>
        <w:t xml:space="preserve"> </w:t>
      </w:r>
      <w:r>
        <w:rPr>
          <w:bCs/>
          <w:b/>
        </w:rPr>
        <w:t xml:space="preserve">Musical Artist Project Report</w:t>
      </w:r>
      <w:r>
        <w:t xml:space="preserve"> </w:t>
      </w:r>
      <w:r>
        <w:t xml:space="preserve">to fruition in the dynamic environment of Miami, Florida.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Musical Talent Acquisition and Performance Strategy: United States Miami</dc:title>
  <dc:creator/>
  <dc:language>en</dc:language>
  <cp:keywords/>
  <dcterms:created xsi:type="dcterms:W3CDTF">2026-07-29T16:18:52Z</dcterms:created>
  <dcterms:modified xsi:type="dcterms:W3CDTF">2026-07-29T16:18:52Z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