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Arts Council of New York</w:t>
      </w:r>
      <w:r>
        <w:br/>
      </w:r>
      <w:r>
        <w:t xml:space="preserve">Cultural Development Division</w:t>
      </w:r>
      <w:r>
        <w:br/>
      </w:r>
      <w:r>
        <w:br/>
      </w:r>
      <w:r>
        <w:rPr>
          <w:iCs/>
          <w:i/>
        </w:rPr>
        <w:t xml:space="preserve">This document serves as an official Project Report analyzing the current status, challenges, and strategic opportunities for the Musician population within United States New York City.</w:t>
      </w:r>
    </w:p>
    <w:bookmarkStart w:id="30" w:name="Xb21ebbf2e4b5dc17dd12e700cecd7da7ce0a54c"/>
    <w:p>
      <w:pPr>
        <w:pStyle w:val="Heading1"/>
      </w:pPr>
      <w:r>
        <w:t xml:space="preserve">Project Report: The Economic and Cultural Impact of the Musician in United States New York City</w:t>
      </w:r>
    </w:p>
    <w:bookmarkStart w:id="20" w:name="executive-summary"/>
    <w:p>
      <w:pPr>
        <w:pStyle w:val="Heading2"/>
      </w:pPr>
      <w:r>
        <w:t xml:space="preserve">1. Executive Summary</w:t>
      </w:r>
    </w:p>
    <w:p>
      <w:pPr>
        <w:pStyle w:val="FirstParagraph"/>
      </w:pPr>
      <w:r>
        <w:t xml:space="preserve">The objective of this Project Report is to provide a comprehensive analysis of the ecosystem surrounding the</w:t>
      </w:r>
      <w:r>
        <w:t xml:space="preserve"> </w:t>
      </w:r>
      <w:r>
        <w:rPr>
          <w:bCs/>
          <w:b/>
        </w:rPr>
        <w:t xml:space="preserve">Musician</w:t>
      </w:r>
      <w:r>
        <w:t xml:space="preserve">, with a specific geographical focus on</w:t>
      </w:r>
      <w:r>
        <w:t xml:space="preserve"> </w:t>
      </w:r>
      <w:r>
        <w:rPr>
          <w:bCs/>
          <w:b/>
        </w:rPr>
        <w:t xml:space="preserve">United States New York City</w:t>
      </w:r>
      <w:r>
        <w:t xml:space="preserve">. As one of the most vibrant cultural hubs in the world, New York City has historically been synonymous with musical innovation and diversity. However, recent economic shifts, post-pandemic recovery dynamics, and technological advancements have significantly altered the landscape for independent artists. This report outlines the critical role that every</w:t>
      </w:r>
      <w:r>
        <w:t xml:space="preserve"> </w:t>
      </w:r>
      <w:r>
        <w:rPr>
          <w:bCs/>
          <w:b/>
        </w:rPr>
        <w:t xml:space="preserve">Musician</w:t>
      </w:r>
      <w:r>
        <w:t xml:space="preserve"> </w:t>
      </w:r>
      <w:r>
        <w:t xml:space="preserve">plays in sustaining the cultural identity of</w:t>
      </w:r>
      <w:r>
        <w:t xml:space="preserve"> </w:t>
      </w:r>
      <w:r>
        <w:rPr>
          <w:bCs/>
          <w:b/>
        </w:rPr>
        <w:t xml:space="preserve">United States New York City</w:t>
      </w:r>
      <w:r>
        <w:t xml:space="preserve">, while also highlighting the urgent need for structural support systems.</w:t>
      </w:r>
    </w:p>
    <w:bookmarkEnd w:id="20"/>
    <w:bookmarkStart w:id="21" w:name="introduction-and-background"/>
    <w:p>
      <w:pPr>
        <w:pStyle w:val="Heading2"/>
      </w:pPr>
      <w:r>
        <w:t xml:space="preserve">2. Introduction and Background</w:t>
      </w:r>
    </w:p>
    <w:p>
      <w:pPr>
        <w:pStyle w:val="FirstParagraph"/>
      </w:pPr>
      <w:r>
        <w:rPr>
          <w:bCs/>
          <w:b/>
        </w:rPr>
        <w:t xml:space="preserve">New York City, United States</w:t>
      </w:r>
      <w:r>
        <w:t xml:space="preserve">, often referred to as "The Big Apple," is not merely a location but a global epicenter for artistic expression. For decades, the city has served as a launching pad for genres ranging from Jazz and Classical to Hip-Hop, Punk, and Electronic music. The</w:t>
      </w:r>
      <w:r>
        <w:t xml:space="preserve"> </w:t>
      </w:r>
      <w:r>
        <w:rPr>
          <w:bCs/>
          <w:b/>
        </w:rPr>
        <w:t xml:space="preserve">Musician</w:t>
      </w:r>
      <w:r>
        <w:t xml:space="preserve"> </w:t>
      </w:r>
      <w:r>
        <w:t xml:space="preserve">in this context is not just an entertainer but a vital cultural ambassador. Whether performing in the subways of Manhattan or recording studios in Brooklyn, each individual artist contributes to the intangible asset that is New York's global brand.</w:t>
      </w:r>
    </w:p>
    <w:p>
      <w:pPr>
        <w:pStyle w:val="BodyText"/>
      </w:pPr>
      <w:r>
        <w:t xml:space="preserve">This report aims to dissect the current living and working conditions for artists across all five boroughs. By examining data regarding venue closures, rental costs, and digital monetization strategies, we seek to understand how the definition of success for a</w:t>
      </w:r>
      <w:r>
        <w:t xml:space="preserve"> </w:t>
      </w:r>
      <w:r>
        <w:rPr>
          <w:bCs/>
          <w:b/>
        </w:rPr>
        <w:t xml:space="preserve">Musician</w:t>
      </w:r>
      <w:r>
        <w:t xml:space="preserve"> </w:t>
      </w:r>
      <w:r>
        <w:t xml:space="preserve">in</w:t>
      </w:r>
      <w:r>
        <w:t xml:space="preserve"> </w:t>
      </w:r>
      <w:r>
        <w:rPr>
          <w:bCs/>
          <w:b/>
        </w:rPr>
        <w:t xml:space="preserve">United States New York City</w:t>
      </w:r>
      <w:r>
        <w:t xml:space="preserve"> </w:t>
      </w:r>
      <w:r>
        <w:t xml:space="preserve">has evolved.</w:t>
      </w:r>
    </w:p>
    <w:bookmarkEnd w:id="21"/>
    <w:bookmarkStart w:id="24" w:name="the-current-landscape-for-the-musician"/>
    <w:p>
      <w:pPr>
        <w:pStyle w:val="Heading2"/>
      </w:pPr>
      <w:r>
        <w:t xml:space="preserve">3. The Current Landscape for the Musician</w:t>
      </w:r>
    </w:p>
    <w:bookmarkStart w:id="22" w:name="economic-challenges-and-cost-of-living"/>
    <w:p>
      <w:pPr>
        <w:pStyle w:val="Heading3"/>
      </w:pPr>
      <w:r>
        <w:t xml:space="preserve">3.1 Economic Challenges and Cost of Living</w:t>
      </w:r>
    </w:p>
    <w:p>
      <w:pPr>
        <w:pStyle w:val="FirstParagraph"/>
      </w:pPr>
      <w:r>
        <w:t xml:space="preserve">The most pressing issue facing the</w:t>
      </w:r>
    </w:p>
    <w:p>
      <w:pPr>
        <w:pStyle w:val="BodyText"/>
      </w:pPr>
      <w:r>
        <w:t xml:space="preserve">Musician in United States New York City today is economic viability. Despite high ticket prices at major venues, many independent artists struggle to make a living wage due to the skyrocketing cost of rent and housing. The phenomenon of gentrification has pushed recording studios, rehearsal spaces, and affordable living quarters out of prime areas like Manhattan and into outer boroughs or neighboring states. Consequently, the</w:t>
      </w:r>
      <w:r>
        <w:t xml:space="preserve"> </w:t>
      </w:r>
      <w:r>
        <w:rPr>
          <w:bCs/>
          <w:b/>
        </w:rPr>
        <w:t xml:space="preserve">Musician</w:t>
      </w:r>
      <w:r>
        <w:t xml:space="preserve"> </w:t>
      </w:r>
      <w:r>
        <w:t xml:space="preserve">often faces a dilemma: maintain artistic integrity in expensive urban centers or relocate to cheaper areas, thereby disconnecting from the immediate cultural pulse of</w:t>
      </w:r>
      <w:r>
        <w:t xml:space="preserve"> </w:t>
      </w:r>
      <w:r>
        <w:rPr>
          <w:bCs/>
          <w:b/>
        </w:rPr>
        <w:t xml:space="preserve">New York City</w:t>
      </w:r>
      <w:r>
        <w:t xml:space="preserve">.</w:t>
      </w:r>
    </w:p>
    <w:bookmarkEnd w:id="22"/>
    <w:bookmarkStart w:id="23" w:name="the-gig-economy-and-live-performance"/>
    <w:p>
      <w:pPr>
        <w:pStyle w:val="Heading3"/>
      </w:pPr>
      <w:r>
        <w:t xml:space="preserve">3.2 The Gig Economy and Live Performance</w:t>
      </w:r>
    </w:p>
    <w:p>
      <w:pPr>
        <w:pStyle w:val="FirstParagraph"/>
      </w:pPr>
      <w:r>
        <w:t xml:space="preserve">The live music sector is undergoing a transformation. While large stadiums continue to host global superstars, the mid-level venue ecosystem which traditionally supported emerging talent has shrunk. For the independent</w:t>
      </w:r>
      <w:r>
        <w:t xml:space="preserve"> </w:t>
      </w:r>
      <w:r>
        <w:rPr>
          <w:bCs/>
          <w:b/>
        </w:rPr>
        <w:t xml:space="preserve">Musician</w:t>
      </w:r>
      <w:r>
        <w:t xml:space="preserve">, touring within</w:t>
      </w:r>
      <w:r>
        <w:t xml:space="preserve"> </w:t>
      </w:r>
      <w:r>
        <w:rPr>
          <w:bCs/>
          <w:b/>
        </w:rPr>
        <w:t xml:space="preserve">United States New York City</w:t>
      </w:r>
      <w:r>
        <w:t xml:space="preserve"> </w:t>
      </w:r>
      <w:r>
        <w:t xml:space="preserve">requires strategic marketing and diverse revenue streams, including merchandise sales and digital content creation. The reliance on streaming platforms has changed how a</w:t>
      </w:r>
      <w:r>
        <w:t xml:space="preserve"> </w:t>
      </w:r>
      <w:r>
        <w:rPr>
          <w:bCs/>
          <w:b/>
        </w:rPr>
        <w:t xml:space="preserve">Musician in United States New York City</w:t>
      </w:r>
      <w:r>
        <w:t xml:space="preserve"> </w:t>
      </w:r>
      <w:r>
        <w:t xml:space="preserve">approaches album releases, shifting focus from physical sales to building an engaged online following that can translate into ticket sales.</w:t>
      </w:r>
    </w:p>
    <w:bookmarkEnd w:id="23"/>
    <w:bookmarkEnd w:id="24"/>
    <w:bookmarkStart w:id="27" w:name="strategic-opportunities-and-initiatives"/>
    <w:p>
      <w:pPr>
        <w:pStyle w:val="Heading2"/>
      </w:pPr>
      <w:r>
        <w:t xml:space="preserve">4. Strategic Opportunities and Initiatives</w:t>
      </w:r>
    </w:p>
    <w:bookmarkStart w:id="25" w:name="digital-integration-and-remote-work"/>
    <w:p>
      <w:pPr>
        <w:pStyle w:val="Heading3"/>
      </w:pPr>
      <w:r>
        <w:t xml:space="preserve">4.1 Digital Integration and Remote Work</w:t>
      </w:r>
    </w:p>
    <w:p>
      <w:pPr>
        <w:pStyle w:val="FirstParagraph"/>
      </w:pPr>
      <w:r>
        <w:t xml:space="preserve">In response to these challenges, many artists have embraced digital integration. The</w:t>
      </w:r>
      <w:r>
        <w:t xml:space="preserve"> </w:t>
      </w:r>
      <w:r>
        <w:rPr>
          <w:bCs/>
          <w:b/>
        </w:rPr>
        <w:t xml:space="preserve">Musician in United States New York City</w:t>
      </w:r>
      <w:r>
        <w:t xml:space="preserve"> </w:t>
      </w:r>
      <w:r>
        <w:t xml:space="preserve">is increasingly becoming a content creator, utilizing social media platforms to reach global audiences directly. This shift offers opportunities for monetization through virtual concerts, online lessons, and brand partnerships. However it requires technical skills that traditional music education may not provide.</w:t>
      </w:r>
    </w:p>
    <w:bookmarkEnd w:id="25"/>
    <w:bookmarkStart w:id="26" w:name="community-building-and-collective-spaces"/>
    <w:p>
      <w:pPr>
        <w:pStyle w:val="Heading3"/>
      </w:pPr>
      <w:r>
        <w:t xml:space="preserve">4.2 Community Building and Collective Spaces</w:t>
      </w:r>
    </w:p>
    <w:p>
      <w:pPr>
        <w:pStyle w:val="FirstParagraph"/>
      </w:pPr>
      <w:r>
        <w:t xml:space="preserve">To combat isolation and high costs, there is a growing movement toward collective spaces within</w:t>
      </w:r>
      <w:r>
        <w:t xml:space="preserve"> </w:t>
      </w:r>
      <w:r>
        <w:rPr>
          <w:bCs/>
          <w:b/>
        </w:rPr>
        <w:t xml:space="preserve">New York City United States</w:t>
      </w:r>
      <w:r>
        <w:t xml:space="preserve">. Artist cooperatives offer shared rehearsal rooms, affordable living arrangements, and networking opportunities. These initiatives foster community among the diverse population of</w:t>
      </w:r>
      <w:r>
        <w:t xml:space="preserve"> </w:t>
      </w:r>
      <w:r>
        <w:rPr>
          <w:bCs/>
          <w:b/>
        </w:rPr>
        <w:t xml:space="preserve">Musicians in United States New York City</w:t>
      </w:r>
      <w:r>
        <w:t xml:space="preserve">, allowing for cross-genre collaboration and resource sharing.</w:t>
      </w:r>
    </w:p>
    <w:bookmarkEnd w:id="26"/>
    <w:bookmarkEnd w:id="27"/>
    <w:bookmarkStart w:id="28" w:name="recommendations-for-policy-makers"/>
    <w:p>
      <w:pPr>
        <w:pStyle w:val="Heading2"/>
      </w:pPr>
      <w:r>
        <w:t xml:space="preserve">5. Recommendations for Policy Makers</w:t>
      </w:r>
    </w:p>
    <w:p>
      <w:pPr>
        <w:pStyle w:val="FirstParagraph"/>
      </w:pPr>
      <w:r>
        <w:t xml:space="preserve">In light of the findings presented in this Project Report, we recommend several actions to support the</w:t>
      </w:r>
      <w:r>
        <w:t xml:space="preserve"> </w:t>
      </w:r>
      <w:r>
        <w:rPr>
          <w:bCs/>
          <w:b/>
        </w:rPr>
        <w:t xml:space="preserve">Musician in United States New York City</w:t>
      </w:r>
      <w:r>
        <w:t xml:space="preserve">:</w:t>
      </w:r>
    </w:p>
    <w:p>
      <w:pPr>
        <w:numPr>
          <w:ilvl w:val="0"/>
          <w:numId w:val="1001"/>
        </w:numPr>
        <w:pStyle w:val="Compact"/>
      </w:pPr>
      <w:r>
        <w:rPr>
          <w:bCs/>
          <w:b/>
        </w:rPr>
        <w:t xml:space="preserve">Affordable Housing Grants:</w:t>
      </w:r>
      <w:r>
        <w:t xml:space="preserve"> </w:t>
      </w:r>
      <w:r>
        <w:t xml:space="preserve">Implement specific housing assistance programs designed for working artists to prevent displacement.</w:t>
      </w:r>
    </w:p>
    <w:p>
      <w:pPr>
        <w:numPr>
          <w:ilvl w:val="0"/>
          <w:numId w:val="1001"/>
        </w:numPr>
        <w:pStyle w:val="Compact"/>
      </w:pPr>
      <w:r>
        <w:rPr>
          <w:bCs/>
          <w:b/>
        </w:rPr>
        <w:t xml:space="preserve">Subsidized Venue Spaces:</w:t>
      </w:r>
      <w:r>
        <w:t xml:space="preserve"> </w:t>
      </w:r>
      <w:r>
        <w:t xml:space="preserve">Provide tax incentives for property owners who convert underutilized spaces into affordable rehearsal and performance venues.</w:t>
      </w:r>
    </w:p>
    <w:p>
      <w:pPr>
        <w:numPr>
          <w:ilvl w:val="0"/>
          <w:numId w:val="1001"/>
        </w:numPr>
        <w:pStyle w:val="Compact"/>
      </w:pPr>
      <w:r>
        <w:rPr>
          <w:bCs/>
          <w:b/>
        </w:rPr>
        <w:t xml:space="preserve">Digital Literacy Training:</w:t>
      </w:r>
      <w:r>
        <w:t xml:space="preserve"> </w:t>
      </w:r>
      <w:r>
        <w:t xml:space="preserve">Fund workshops that teach musicians about digital marketing, copyright law, and streaming monetization.</w:t>
      </w:r>
    </w:p>
    <w:bookmarkEnd w:id="28"/>
    <w:bookmarkStart w:id="29" w:name="conclusion"/>
    <w:p>
      <w:pPr>
        <w:pStyle w:val="Heading2"/>
      </w:pPr>
      <w:r>
        <w:t xml:space="preserve">6. Conclusion</w:t>
      </w:r>
    </w:p>
    <w:p>
      <w:pPr>
        <w:pStyle w:val="FirstParagraph"/>
      </w:pPr>
      <w:r>
        <w:t xml:space="preserve">The</w:t>
      </w:r>
      <w:r>
        <w:t xml:space="preserve"> </w:t>
      </w:r>
      <w:r>
        <w:rPr>
          <w:bCs/>
          <w:b/>
        </w:rPr>
        <w:t xml:space="preserve">Musician in United States New York City</w:t>
      </w:r>
      <w:r>
        <w:t xml:space="preserve"> </w:t>
      </w:r>
      <w:r>
        <w:t xml:space="preserve">remains a cornerstone of the city's cultural identity and economic vitality. By recognizing the unique challenges faced by these artists—specifically regarding cost of living and digital adaptation—we can work towards a sustainable future for the arts in</w:t>
      </w:r>
      <w:r>
        <w:t xml:space="preserve"> </w:t>
      </w:r>
      <w:r>
        <w:rPr>
          <w:bCs/>
          <w:b/>
        </w:rPr>
        <w:t xml:space="preserve">New York City United States</w:t>
      </w:r>
      <w:r>
        <w:t xml:space="preserve">. This Project Report underscores that supporting musicians is not just an act of charity but an investment in the social fabric and global prestige of our city.</w:t>
      </w:r>
    </w:p>
    <w:p>
      <w:pPr>
        <w:pStyle w:val="BodyText"/>
      </w:pPr>
      <w:r>
        <w:rPr>
          <w:iCs/>
          <w:i/>
        </w:rPr>
        <w:t xml:space="preserve">End of Project Report</w:t>
      </w:r>
      <w:r>
        <w:br/>
      </w:r>
      <w:r>
        <w:rPr>
          <w:bCs/>
          <w:b/>
        </w:rPr>
        <w:t xml:space="preserve">Prepared By:</w:t>
      </w:r>
      <w:r>
        <w:t xml:space="preserve">The Cultural Development Division</w:t>
      </w:r>
      <w:r>
        <w:br/>
      </w:r>
      <w:r>
        <w:rPr>
          <w:bCs/>
          <w:b/>
        </w:rPr>
        <w:t xml:space="preserve">Date:</w:t>
      </w:r>
      <w:r>
        <w:t xml:space="preserve">October 26,2023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 United States New York City</dc:title>
  <dc:creator/>
  <dc:language>en</dc:language>
  <cp:keywords/>
  <dcterms:created xsi:type="dcterms:W3CDTF">2026-07-30T07:43:20Z</dcterms:created>
  <dcterms:modified xsi:type="dcterms:W3CDTF">2026-07-30T07:43:20Z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