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Nursing</w:t>
      </w:r>
      <w:r>
        <w:t xml:space="preserve"> </w:t>
      </w:r>
      <w:r>
        <w:t xml:space="preserve">Workforce</w:t>
      </w:r>
      <w:r>
        <w:t xml:space="preserve"> </w:t>
      </w:r>
      <w:r>
        <w:t xml:space="preserve">Analysis</w:t>
      </w:r>
      <w:r>
        <w:t xml:space="preserve"> </w:t>
      </w:r>
      <w:r>
        <w:t xml:space="preserve">and</w:t>
      </w:r>
      <w:r>
        <w:t xml:space="preserve"> </w:t>
      </w:r>
      <w:r>
        <w:t xml:space="preserve">Development</w:t>
      </w:r>
      <w:r>
        <w:t xml:space="preserve"> </w:t>
      </w:r>
      <w:r>
        <w:t xml:space="preserve">in</w:t>
      </w:r>
      <w:r>
        <w:t xml:space="preserve"> </w:t>
      </w:r>
      <w:r>
        <w:t xml:space="preserve">Australia,</w:t>
      </w:r>
      <w:r>
        <w:t xml:space="preserve"> </w:t>
      </w:r>
      <w:r>
        <w:t xml:space="preserve">Sydney</w:t>
      </w:r>
    </w:p>
    <w:bookmarkStart w:id="32" w:name="X211960d297aaabe81baea78f8e200bd011bf53e"/>
    <w:p>
      <w:pPr>
        <w:pStyle w:val="Heading1"/>
      </w:pPr>
      <w:r>
        <w:t xml:space="preserve">Project Report: Strategic Nursing Workforce Analysis and Development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Directorate, New South Wales Health</w:t>
      </w:r>
      <w:r>
        <w:br/>
      </w:r>
      <w:r>
        <w:rPr>
          <w:bCs/>
          <w:b/>
        </w:rPr>
        <w:t xml:space="preserve">From:</w:t>
      </w:r>
      <w:r>
        <w:t xml:space="preserve"> </w:t>
      </w:r>
      <w:r>
        <w:t xml:space="preserve">Strategic Workforce Planning Unit</w:t>
      </w:r>
      <w:r>
        <w:br/>
      </w:r>
    </w:p>
    <w:p>
      <w:pPr>
        <w:pStyle w:val="BodyText"/>
      </w:pPr>
      <w:r>
        <w:t xml:space="preserve">Status: Final Draft</w:t>
      </w:r>
    </w:p>
    <w:bookmarkStart w:id="20" w:name="introduction"/>
    <w:p>
      <w:pPr>
        <w:pStyle w:val="Heading2"/>
      </w:pPr>
      <w:r>
        <w:t xml:space="preserve">1. Introduction and Contextual Framework</w:t>
      </w:r>
    </w:p>
    <w:p>
      <w:pPr>
        <w:pStyle w:val="FirstParagraph"/>
      </w:pPr>
      <w:r>
        <w:t xml:space="preserve">The healthcare landscape in modern society is evolving at an unprecedented pace, driven by demographic shifts, technological advancements, and post-pandemic recovery mandates. This project report serves as a comprehensive analysis of the critical role played by medical professionals within the public health infrastructure. Specifically, this document focuses on the unique challenges and strategic imperatives facing nursing staff within</w:t>
      </w:r>
      <w:r>
        <w:t xml:space="preserve"> </w:t>
      </w:r>
      <w:r>
        <w:rPr>
          <w:bCs/>
          <w:b/>
        </w:rPr>
        <w:t xml:space="preserve">Australia Sydney</w:t>
      </w:r>
      <w:r>
        <w:t xml:space="preserve">. As one of the world’s most dynamic metropolitan centers,</w:t>
      </w:r>
      <w:r>
        <w:t xml:space="preserve"> </w:t>
      </w:r>
      <w:r>
        <w:rPr>
          <w:bCs/>
          <w:b/>
        </w:rPr>
        <w:t xml:space="preserve">Australia Sydney</w:t>
      </w:r>
      <w:r>
        <w:t xml:space="preserve"> </w:t>
      </w:r>
      <w:r>
        <w:t xml:space="preserve">presents a distinct set of healthcare demands that require specialized workforce planning. The primary objective of this report is to evaluate the current status, future projections, and strategic interventions required to ensure a robust, sustainable nursing workforce capable of delivering high-quality patient care in this specific geographic region.</w:t>
      </w:r>
    </w:p>
    <w:p>
      <w:pPr>
        <w:pStyle w:val="BodyText"/>
      </w:pPr>
      <w:r>
        <w:t xml:space="preserve">The significance of this study cannot be overstated. Nurses form the backbone of the healthcare system, providing direct patient care that is both compassionate and clinical. In</w:t>
      </w:r>
      <w:r>
        <w:t xml:space="preserve"> </w:t>
      </w:r>
      <w:r>
        <w:rPr>
          <w:bCs/>
          <w:b/>
        </w:rPr>
        <w:t xml:space="preserve">Australia Sydney</w:t>
      </w:r>
      <w:r>
        <w:t xml:space="preserve">, where population density is high and socioeconomic diversity is significant, the demand for accessible and equitable healthcare services places immense pressure on nursing teams. This report aims to provide actionable insights for policymakers, hospital administrators, and educational institutions to address the gaps in recruitment, retention, professional development, and operational efficiency within the nursing sector.</w:t>
      </w:r>
    </w:p>
    <w:bookmarkEnd w:id="20"/>
    <w:bookmarkStart w:id="23" w:name="current-situation"/>
    <w:p>
      <w:pPr>
        <w:pStyle w:val="Heading2"/>
      </w:pPr>
      <w:r>
        <w:t xml:space="preserve">2. Current Situation Analysis</w:t>
      </w:r>
    </w:p>
    <w:bookmarkStart w:id="21" w:name="X34eb4c60d179839fd76412537ad48442aae4c25"/>
    <w:p>
      <w:pPr>
        <w:pStyle w:val="Heading3"/>
      </w:pPr>
      <w:r>
        <w:t xml:space="preserve">2.1 Demographic Pressures on Healthcare Services</w:t>
      </w:r>
    </w:p>
    <w:p>
      <w:pPr>
        <w:pStyle w:val="FirstParagraph"/>
      </w:pPr>
      <w:r>
        <w:rPr>
          <w:bCs/>
          <w:b/>
        </w:rPr>
        <w:t xml:space="preserve">Australia Sydney</w:t>
      </w:r>
      <w:r>
        <w:t xml:space="preserve"> </w:t>
      </w:r>
      <w:r>
        <w:t xml:space="preserve">is experiencing a steady influx of population growth, both from natural increase and migration. This demographic expansion directly correlates with an increased utilization of public health services. Furthermore, the aging population in suburban districts such as Parramatta, Penrith, and the Northern Beaches places a disproportionate burden on geriatric care units. Consequently,</w:t>
      </w:r>
      <w:r>
        <w:t xml:space="preserve"> </w:t>
      </w:r>
      <w:r>
        <w:rPr>
          <w:bCs/>
          <w:b/>
        </w:rPr>
        <w:t xml:space="preserve">Nurse</w:t>
      </w:r>
      <w:r>
        <w:t xml:space="preserve"> </w:t>
      </w:r>
      <w:r>
        <w:t xml:space="preserve">staffing levels must be adjusted to accommodate the rising complexity of patient cases, which often involve multiple comorbidities requiring extended care periods.</w:t>
      </w:r>
    </w:p>
    <w:bookmarkEnd w:id="21"/>
    <w:bookmarkStart w:id="22" w:name="workforce-statistics-and-attrition-rates"/>
    <w:p>
      <w:pPr>
        <w:pStyle w:val="Heading3"/>
      </w:pPr>
      <w:r>
        <w:t xml:space="preserve">2.2 Workforce Statistics and Attrition Rates</w:t>
      </w:r>
    </w:p>
    <w:p>
      <w:pPr>
        <w:pStyle w:val="FirstParagraph"/>
      </w:pPr>
      <w:r>
        <w:t xml:space="preserve">Data collected from major hospital networks in</w:t>
      </w:r>
      <w:r>
        <w:t xml:space="preserve"> </w:t>
      </w:r>
      <w:r>
        <w:rPr>
          <w:bCs/>
          <w:b/>
        </w:rPr>
        <w:t xml:space="preserve">Australia Sydney</w:t>
      </w:r>
      <w:r>
        <w:t xml:space="preserve">, including Royal Prince Alfred Hospital, St Vincent’s Hospital, and The Children’s Hospital at Westmead, indicates a concerning trend in staff retention. Recent figures suggest that attrition rates among early-career nurses have risen by approximately 15% over the last three years. Common reasons cited for leaving the profession include workplace violence, burnout caused by inadequate staffing ratios, and lack of career progression opportunities. The stability of the nursing workforce is intrinsically linked to patient safety outcomes; therefore, understanding these drivers is crucial for developing effective retention strategies.</w:t>
      </w:r>
    </w:p>
    <w:bookmarkEnd w:id="22"/>
    <w:bookmarkEnd w:id="23"/>
    <w:bookmarkStart w:id="24" w:name="challenges"/>
    <w:p>
      <w:pPr>
        <w:pStyle w:val="Heading2"/>
      </w:pPr>
      <w:r>
        <w:t xml:space="preserve">3. Key Challenges Facing the Nursing Profession</w:t>
      </w:r>
    </w:p>
    <w:p>
      <w:pPr>
        <w:pStyle w:val="FirstParagraph"/>
      </w:pPr>
      <w:r>
        <w:t xml:space="preserve">The transition from university education to professional practice remains a significant hurdle for new graduates entering the workforce in</w:t>
      </w:r>
      <w:r>
        <w:t xml:space="preserve"> </w:t>
      </w:r>
      <w:r>
        <w:rPr>
          <w:bCs/>
          <w:b/>
        </w:rPr>
        <w:t xml:space="preserve">Australia Sydney</w:t>
      </w:r>
      <w:r>
        <w:t xml:space="preserve">. Clinical placement shortages have become increasingly common, limiting the hands-on experience that prospective nurses acquire before licensure. This gap between theoretical knowledge and practical application often leads to a period of "reality shock" upon commencement of employment, contributing to high turnover rates within the first two years of practice.</w:t>
      </w:r>
    </w:p>
    <w:p>
      <w:pPr>
        <w:pStyle w:val="BodyText"/>
      </w:pPr>
      <w:r>
        <w:t xml:space="preserve">Additionally, workplace culture plays a pivotal role in job satisfaction. Reports from nursing unions highlight incidents of bullying and lack of support from senior management as primary deterrents for staying in the profession. In the high-pressure environment typical of emergency departments and intensive care units in</w:t>
      </w:r>
      <w:r>
        <w:t xml:space="preserve"> </w:t>
      </w:r>
      <w:r>
        <w:rPr>
          <w:bCs/>
          <w:b/>
        </w:rPr>
        <w:t xml:space="preserve">Australia Sydney</w:t>
      </w:r>
      <w:r>
        <w:t xml:space="preserve">, psychological safety is paramount. Without a supportive organizational culture, even highly skilled nurses may seek employment opportunities abroad or transition to non-clinical roles, exacerbating the existing shortage.</w:t>
      </w:r>
    </w:p>
    <w:bookmarkEnd w:id="24"/>
    <w:bookmarkStart w:id="28" w:name="recommendations"/>
    <w:p>
      <w:pPr>
        <w:pStyle w:val="Heading2"/>
      </w:pPr>
      <w:r>
        <w:t xml:space="preserve">4. Strategic Recommendations</w:t>
      </w:r>
    </w:p>
    <w:bookmarkStart w:id="25" w:name="enhanced-support-for-graduate-nurses"/>
    <w:p>
      <w:pPr>
        <w:pStyle w:val="Heading3"/>
      </w:pPr>
      <w:r>
        <w:t xml:space="preserve">4.1 Enhanced Support for Graduate Nurses</w:t>
      </w:r>
    </w:p>
    <w:p>
      <w:pPr>
        <w:pStyle w:val="FirstParagraph"/>
      </w:pPr>
      <w:r>
        <w:t xml:space="preserve">To address the pipeline issue, it is recommended that healthcare facilities in</w:t>
      </w:r>
      <w:r>
        <w:t xml:space="preserve"> </w:t>
      </w:r>
      <w:r>
        <w:rPr>
          <w:bCs/>
          <w:b/>
        </w:rPr>
        <w:t xml:space="preserve">Australia Sydney</w:t>
      </w:r>
      <w:r>
        <w:t xml:space="preserve"> </w:t>
      </w:r>
      <w:r>
        <w:t xml:space="preserve">implement structured graduate nurse residency programs. These programs should extend beyond the traditional orientation period to include mentorship, continuous education modules, and regular psychological support sessions. By investing in the professional growth of new graduates during their critical early years, hospitals can significantly improve retention rates and foster a sense of loyalty and belonging among junior staff.</w:t>
      </w:r>
    </w:p>
    <w:bookmarkEnd w:id="25"/>
    <w:bookmarkStart w:id="26" w:name="improvement-of-staffing-ratios"/>
    <w:p>
      <w:pPr>
        <w:pStyle w:val="Heading3"/>
      </w:pPr>
      <w:r>
        <w:t xml:space="preserve">4.2 Improvement of Staffing Ratios</w:t>
      </w:r>
    </w:p>
    <w:p>
      <w:pPr>
        <w:pStyle w:val="FirstParagraph"/>
      </w:pPr>
      <w:r>
        <w:t xml:space="preserve">Legislative advocacy must continue to ensure that safe minimum staffing ratios are mandated in all public health facilities. Research consistently demonstrates that higher nurse-to-patient ratios lead to better patient outcomes, reduced mortality rates, and lower incidence of medical errors. In</w:t>
      </w:r>
      <w:r>
        <w:t xml:space="preserve"> </w:t>
      </w:r>
      <w:r>
        <w:rPr>
          <w:bCs/>
          <w:b/>
        </w:rPr>
        <w:t xml:space="preserve">Australia Sydney</w:t>
      </w:r>
      <w:r>
        <w:t xml:space="preserve">, where patient volumes can fluctuate rapidly due to seasonal factors or public health emergencies, flexible staffing models must be adopted while maintaining core safety standards.</w:t>
      </w:r>
    </w:p>
    <w:bookmarkEnd w:id="26"/>
    <w:bookmarkStart w:id="27" w:name="Xa8c97aa78fcf06a18eaa31c66c4ac2da177b09e"/>
    <w:p>
      <w:pPr>
        <w:pStyle w:val="Heading3"/>
      </w:pPr>
      <w:r>
        <w:t xml:space="preserve">4.3 Investment in Technology and Digital Health</w:t>
      </w:r>
    </w:p>
    <w:p>
      <w:pPr>
        <w:pStyle w:val="FirstParagraph"/>
      </w:pPr>
      <w:r>
        <w:t xml:space="preserve">The integration of digital health technologies can alleviate some of the administrative burdens placed on nurses. Electronic health records (EHRs), telehealth platforms, and automated medication dispensing systems can streamline workflows, allowing nurses to spend more time on direct patient care rather than documentation. For</w:t>
      </w:r>
      <w:r>
        <w:t xml:space="preserve"> </w:t>
      </w:r>
      <w:r>
        <w:rPr>
          <w:bCs/>
          <w:b/>
        </w:rPr>
        <w:t xml:space="preserve">Australia Sydney</w:t>
      </w:r>
      <w:r>
        <w:t xml:space="preserve">, leveraging its status as a tech-forward city could involve pilot programs for AI-assisted diagnostic tools that support clinical decision-making without replacing the human element of nursing care.</w:t>
      </w:r>
    </w:p>
    <w:bookmarkEnd w:id="27"/>
    <w:bookmarkEnd w:id="28"/>
    <w:bookmarkStart w:id="29" w:name="implementation"/>
    <w:p>
      <w:pPr>
        <w:pStyle w:val="Heading2"/>
      </w:pPr>
      <w:r>
        <w:t xml:space="preserve">5. Implementation Plan</w:t>
      </w:r>
    </w:p>
    <w:p>
      <w:pPr>
        <w:pStyle w:val="FirstParagraph"/>
      </w:pPr>
      <w:r>
        <w:t xml:space="preserve">The implementation of these strategies will require a phased approach over the next five years. Phase One, spanning months 1-12, will focus on establishing task forces within major hospitals in</w:t>
      </w:r>
      <w:r>
        <w:t xml:space="preserve"> </w:t>
      </w:r>
      <w:r>
        <w:rPr>
          <w:bCs/>
          <w:b/>
        </w:rPr>
        <w:t xml:space="preserve">Australia Sydney</w:t>
      </w:r>
      <w:r>
        <w:t xml:space="preserve"> </w:t>
      </w:r>
      <w:r>
        <w:t xml:space="preserve">to assess local needs and customize residency programs. Phase Two, covering months 13-36, will involve the rollout of these programs alongside targeted recruitment campaigns aimed at international nurses who meet local registration requirements. Phase Three, from months 37-60, will focus on evaluating outcomes through key performance indicators such as retention rates, patient satisfaction scores, and staff well-being metrics.</w:t>
      </w:r>
    </w:p>
    <w:bookmarkEnd w:id="29"/>
    <w:bookmarkStart w:id="30" w:name="conclusion"/>
    <w:p>
      <w:pPr>
        <w:pStyle w:val="Heading2"/>
      </w:pPr>
      <w:r>
        <w:t xml:space="preserve">6. Conclusion</w:t>
      </w:r>
    </w:p>
    <w:p>
      <w:pPr>
        <w:pStyle w:val="FirstParagraph"/>
      </w:pPr>
      <w:r>
        <w:t xml:space="preserve">The future of healthcare in</w:t>
      </w:r>
      <w:r>
        <w:t xml:space="preserve"> </w:t>
      </w:r>
      <w:r>
        <w:rPr>
          <w:bCs/>
          <w:b/>
        </w:rPr>
        <w:t xml:space="preserve">Australia Sydney</w:t>
      </w:r>
      <w:r>
        <w:t xml:space="preserve"> </w:t>
      </w:r>
      <w:r>
        <w:t xml:space="preserve">depends heavily on the strength and resilience of its nursing workforce. This project report has highlighted the multifaceted challenges facing the profession, including demographic pressures, retention issues, and workplace culture deficits. However, by adopting a proactive and holistic approach that prioritizes education support, safe staffing ratios, technological integration, and psychological well-being,</w:t>
      </w:r>
      <w:r>
        <w:rPr>
          <w:bCs/>
          <w:b/>
        </w:rPr>
        <w:t xml:space="preserve">Australia Sydney</w:t>
      </w:r>
      <w:r>
        <w:t xml:space="preserve"> </w:t>
      </w:r>
      <w:r>
        <w:t xml:space="preserve">can secure a sustainable nursing pipeline. It is imperative that stakeholders recognize</w:t>
      </w:r>
      <w:r>
        <w:t xml:space="preserve"> </w:t>
      </w:r>
      <w:r>
        <w:rPr>
          <w:bCs/>
          <w:b/>
        </w:rPr>
        <w:t xml:space="preserve">Nurse</w:t>
      </w:r>
      <w:r>
        <w:t xml:space="preserve"> </w:t>
      </w:r>
      <w:r>
        <w:t xml:space="preserve">professionals not merely as employees but as vital partners in the delivery of equitable healthcare. Through concerted effort and strategic investment, the region can build a healthcare system that is both robust and compassionate, ensuring high-quality care for all citizens of</w:t>
      </w:r>
      <w:r>
        <w:t xml:space="preserve"> </w:t>
      </w:r>
      <w:r>
        <w:rPr>
          <w:bCs/>
          <w:b/>
        </w:rPr>
        <w:t xml:space="preserve">Australia Sydney</w:t>
      </w:r>
      <w:r>
        <w:t xml:space="preserve">.</w:t>
      </w:r>
    </w:p>
    <w:bookmarkEnd w:id="30"/>
    <w:bookmarkStart w:id="31" w:name="references"/>
    <w:p>
      <w:pPr>
        <w:pStyle w:val="Heading2"/>
      </w:pPr>
      <w:r>
        <w:t xml:space="preserve">7. References</w:t>
      </w:r>
    </w:p>
    <w:p>
      <w:pPr>
        <w:numPr>
          <w:ilvl w:val="0"/>
          <w:numId w:val="1001"/>
        </w:numPr>
        <w:pStyle w:val="Compact"/>
      </w:pPr>
      <w:r>
        <w:t xml:space="preserve">New South Wales Ministry of Health Annual Report on Workforce Statistics.</w:t>
      </w:r>
    </w:p>
    <w:p>
      <w:pPr>
        <w:numPr>
          <w:ilvl w:val="0"/>
          <w:numId w:val="1001"/>
        </w:numPr>
        <w:pStyle w:val="Compact"/>
      </w:pPr>
      <w:r>
        <w:t xml:space="preserve">Nursing and Midwifery Board of Australia (NMBA) Guidelines for Safe Practice.</w:t>
      </w:r>
    </w:p>
    <w:p>
      <w:pPr>
        <w:numPr>
          <w:ilvl w:val="0"/>
          <w:numId w:val="1001"/>
        </w:numPr>
        <w:pStyle w:val="Compact"/>
      </w:pPr>
      <w:r>
        <w:t xml:space="preserve">Australian Institute of Health and Welfare (AIHW) Data on Hospital Admissions in Sydney.</w:t>
      </w:r>
    </w:p>
    <w:p>
      <w:pPr>
        <w:numPr>
          <w:ilvl w:val="0"/>
          <w:numId w:val="1001"/>
        </w:numPr>
        <w:pStyle w:val="Compact"/>
      </w:pPr>
      <w:r>
        <w:t xml:space="preserve">Royal College of Nursing International Best Practices in Retention Strategies.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Nursing Workforce Analysis and Development in Australia, Sydney</dc:title>
  <dc:creator/>
  <cp:keywords/>
  <dcterms:created xsi:type="dcterms:W3CDTF">2026-07-29T12:23:11Z</dcterms:created>
  <dcterms:modified xsi:type="dcterms:W3CDTF">2026-07-29T12:23:11Z</dcterms:modified>
</cp:coreProperties>
</file>

<file path=docProps/custom.xml><?xml version="1.0" encoding="utf-8"?>
<Properties xmlns="http://schemas.openxmlformats.org/officeDocument/2006/custom-properties" xmlns:vt="http://schemas.openxmlformats.org/officeDocument/2006/docPropsVTypes"/>
</file>