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Staffing</w:t>
      </w:r>
      <w:r>
        <w:t xml:space="preserve"> </w:t>
      </w:r>
      <w:r>
        <w:t xml:space="preserve">and</w:t>
      </w:r>
      <w:r>
        <w:t xml:space="preserve"> </w:t>
      </w:r>
      <w:r>
        <w:t xml:space="preserve">Operational</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Miami</w:t>
      </w:r>
    </w:p>
    <w:bookmarkStart w:id="32" w:name="Xa2644d857c93980551881c51137492083d97576"/>
    <w:p>
      <w:pPr>
        <w:pStyle w:val="Heading1"/>
      </w:pPr>
      <w:r>
        <w:t xml:space="preserve">Nursing Staffing and Operational Project Report</w:t>
      </w:r>
    </w:p>
    <w:p>
      <w:pPr>
        <w:pStyle w:val="FirstParagraph"/>
      </w:pPr>
      <w:r>
        <w:rPr>
          <w:bCs/>
          <w:b/>
        </w:rPr>
        <w:t xml:space="preserve">Date:</w:t>
      </w:r>
      <w:r>
        <w:t xml:space="preserve"> </w:t>
      </w:r>
      <w:r>
        <w:t xml:space="preserve">October 26, 2023</w:t>
      </w:r>
      <w:r>
        <w:br/>
      </w:r>
      <w:r>
        <w:rPr>
          <w:bCs/>
          <w:b/>
        </w:rPr>
        <w:t xml:space="preserve">To:</w:t>
      </w:r>
      <w:r>
        <w:t xml:space="preserve">Hospital Administration Board &amp; Healthcare Stakeholders</w:t>
      </w:r>
      <w:r>
        <w:br/>
      </w:r>
      <w:r>
        <w:t xml:space="preserve">District Operations Manager</w:t>
      </w:r>
      <w:r>
        <w:br/>
      </w:r>
      <w:r>
        <w:t xml:space="preserve">Strategic Recruitment and Retention Framework for s in the</w:t>
      </w:r>
      <w:r>
        <w:t xml:space="preserve"> </w:t>
      </w:r>
      <w:r>
        <w:rPr>
          <w:iCs/>
          <w:i/>
        </w:rPr>
        <w:t xml:space="preserve">United States Miami</w:t>
      </w:r>
      <w:r>
        <w:t xml:space="preserve"> </w:t>
      </w:r>
      <w:r>
        <w:t xml:space="preserve">Market</w:t>
      </w:r>
    </w:p>
    <w:bookmarkStart w:id="20" w:name="executive-summary"/>
    <w:p>
      <w:pPr>
        <w:pStyle w:val="Heading3"/>
      </w:pPr>
      <w:r>
        <w:t xml:space="preserve">Executive Summary</w:t>
      </w:r>
    </w:p>
    <w:p>
      <w:pPr>
        <w:pStyle w:val="FirstParagraph"/>
      </w:pPr>
      <w:r>
        <w:t xml:space="preserve">This Project Report outlines the comprehensive strategy for recruiting, retaining, and supporting qualified nursing personnel within our healthcare facilities located in the United States Miami region. As healthcare demands surge in South Florida, understanding the unique dynamics of a Nurse's role in this specific geographic and demographic context is critical. This document details current market challenges, proposed interventions for workforce stabilization, and long-term operational goals to ensure high-quality patient care.</w:t>
      </w:r>
    </w:p>
    <w:bookmarkEnd w:id="20"/>
    <w:bookmarkStart w:id="21" w:name="introduction-and-scope"/>
    <w:p>
      <w:pPr>
        <w:pStyle w:val="Heading2"/>
      </w:pPr>
      <w:r>
        <w:t xml:space="preserve">1.0 Introduction and Scope</w:t>
      </w:r>
    </w:p>
    <w:p>
      <w:pPr>
        <w:pStyle w:val="FirstParagraph"/>
      </w:pPr>
      <w:r>
        <w:t xml:space="preserve">The healthcare landscape in the</w:t>
      </w:r>
      <w:r>
        <w:t xml:space="preserve"> </w:t>
      </w:r>
      <w:r>
        <w:rPr>
          <w:iCs/>
          <w:i/>
        </w:rPr>
        <w:t xml:space="preserve">United States Miami</w:t>
      </w:r>
      <w:r>
        <w:t xml:space="preserve">, often referred to as the "Magic City," is characterized by rapid population growth, a diverse cultural demographic, and a robust influx of domestic tourism. Consequently, hospitals in this region face unprecedented pressure on their nursing staff. This Project Report focuses specifically on the lifecycle of a</w:t>
      </w:r>
      <w:r>
        <w:t xml:space="preserve"> </w:t>
      </w:r>
      <w:r>
        <w:rPr>
          <w:bCs/>
          <w:b/>
        </w:rPr>
        <w:t xml:space="preserve">Nurse</w:t>
      </w:r>
      <w:r>
        <w:t xml:space="preserve"> </w:t>
      </w:r>
      <w:r>
        <w:t xml:space="preserve">within our network of facilities in Miami-Dade County. The scope includes analyzing local labor market trends, identifying barriers to entry for new nurses, and establishing protocols for the professional development and well-being of existing staff.</w:t>
      </w:r>
    </w:p>
    <w:p>
      <w:pPr>
        <w:pStyle w:val="BodyText"/>
      </w:pPr>
      <w:r>
        <w:t xml:space="preserve">Miami serves as a critical hub for medical tourism in the</w:t>
      </w:r>
      <w:r>
        <w:t xml:space="preserve"> </w:t>
      </w:r>
      <w:r>
        <w:rPr>
          <w:iCs/>
          <w:i/>
        </w:rPr>
        <w:t xml:space="preserve">United States</w:t>
      </w:r>
      <w:r>
        <w:t xml:space="preserve">, attracting patients from Latin America and Europe who require specialized care. Therefore, our nursing workforce must be not only clinically excellent but also culturally competent. This report argues that investing in the</w:t>
      </w:r>
      <w:r>
        <w:t xml:space="preserve"> </w:t>
      </w:r>
      <w:r>
        <w:rPr>
          <w:bCs/>
          <w:b/>
        </w:rPr>
        <w:t xml:space="preserve">Nurse</w:t>
      </w:r>
      <w:r>
        <w:t xml:space="preserve"> </w:t>
      </w:r>
      <w:r>
        <w:t xml:space="preserve">experience is directly correlated with patient satisfaction scores, reduced readmission rates, and overall hospital profitability.</w:t>
      </w:r>
    </w:p>
    <w:bookmarkEnd w:id="21"/>
    <w:bookmarkStart w:id="24" w:name="market-analysis-the-miami-context"/>
    <w:p>
      <w:pPr>
        <w:pStyle w:val="Heading2"/>
      </w:pPr>
      <w:r>
        <w:t xml:space="preserve">2.0 Market Analysis: The Miami Context</w:t>
      </w:r>
    </w:p>
    <w:bookmarkStart w:id="22" w:name="demographic-pressures"/>
    <w:p>
      <w:pPr>
        <w:pStyle w:val="Heading3"/>
      </w:pPr>
      <w:r>
        <w:t xml:space="preserve">2.1 Demographic Pressures</w:t>
      </w:r>
    </w:p>
    <w:p>
      <w:pPr>
        <w:pStyle w:val="FirstParagraph"/>
      </w:pPr>
      <w:r>
        <w:t xml:space="preserve">The population of</w:t>
      </w:r>
      <w:r>
        <w:t xml:space="preserve"> </w:t>
      </w:r>
      <w:r>
        <w:rPr>
          <w:iCs/>
          <w:i/>
        </w:rPr>
        <w:t xml:space="preserve">Miami United States</w:t>
      </w:r>
      <w:r>
        <w:t xml:space="preserve">Nurse working in Miami today often manages a patient load that is more complex than the national average due to socioeconomic disparities and language barriers.</w:t>
      </w:r>
    </w:p>
    <w:bookmarkEnd w:id="22"/>
    <w:bookmarkStart w:id="23" w:name="labor-market-dynamics"/>
    <w:p>
      <w:pPr>
        <w:pStyle w:val="Heading3"/>
      </w:pPr>
      <w:r>
        <w:t xml:space="preserve">2.2 Labor Market Dynamics</w:t>
      </w:r>
    </w:p>
    <w:p>
      <w:pPr>
        <w:pStyle w:val="FirstParagraph"/>
      </w:pPr>
      <w:r>
        <w:t xml:space="preserve">In the</w:t>
      </w:r>
    </w:p>
    <w:p>
      <w:pPr>
        <w:pStyle w:val="BodyText"/>
      </w:pPr>
      <w:r>
        <w:t xml:space="preserve">Miami United States healthcare market, there is a documented shortage of registered nurses (RNs). Competition for talent is fierce, with local hospitals vying against travel nursing agencies that offer higher hourly rates but less continuity of care. For our organization, retaining a stable core of permanent</w:t>
      </w:r>
      <w:r>
        <w:t xml:space="preserve"> </w:t>
      </w:r>
      <w:r>
        <w:rPr>
          <w:bCs/>
          <w:b/>
        </w:rPr>
        <w:t xml:space="preserve">Nurse</w:t>
      </w:r>
      <w:r>
        <w:t xml:space="preserve">s is essential to maintain institutional knowledge and team cohesion. The turnover rate in the region has reached critical levels, necessitating immediate strategic intervention as outlined in this Project Report.</w:t>
      </w:r>
    </w:p>
    <w:bookmarkEnd w:id="23"/>
    <w:bookmarkEnd w:id="24"/>
    <w:bookmarkStart w:id="29" w:name="strategic-pillars-for-nursing-excellence"/>
    <w:p>
      <w:pPr>
        <w:pStyle w:val="Heading2"/>
      </w:pPr>
      <w:r>
        <w:t xml:space="preserve">3.0 Strategic Pillars for Nursing Excellence</w:t>
      </w:r>
    </w:p>
    <w:p>
      <w:pPr>
        <w:pStyle w:val="FirstParagraph"/>
      </w:pPr>
      <w:r>
        <w:t xml:space="preserve">To address the challenges identified above, this Project Report proposes a four-pillar strategy tailored to the</w:t>
      </w:r>
    </w:p>
    <w:p>
      <w:pPr>
        <w:pStyle w:val="BodyText"/>
      </w:pPr>
      <w:r>
        <w:t xml:space="preserve">Nurses operating in the</w:t>
      </w:r>
      <w:r>
        <w:t xml:space="preserve"> </w:t>
      </w:r>
      <w:r>
        <w:rPr>
          <w:iCs/>
          <w:i/>
        </w:rPr>
        <w:t xml:space="preserve">Miami United States environment.</w:t>
      </w:r>
    </w:p>
    <w:bookmarkStart w:id="25" w:name="X294b010da1cd6c234b162444e904ef4145682ce"/>
    <w:p>
      <w:pPr>
        <w:pStyle w:val="Heading3"/>
      </w:pPr>
      <w:r>
        <w:t xml:space="preserve">Pillar 1: Competitive Compensation and Financial Incentives</w:t>
      </w:r>
    </w:p>
    <w:p>
      <w:pPr>
        <w:pStyle w:val="FirstParagraph"/>
      </w:pPr>
      <w:r>
        <w:t xml:space="preserve">Awareness of market rates is paramount. Our compensation structure for every</w:t>
      </w:r>
      <w:r>
        <w:t xml:space="preserve"> </w:t>
      </w:r>
      <w:r>
        <w:rPr>
          <w:bCs/>
          <w:b/>
        </w:rPr>
        <w:t xml:space="preserve">Nurse</w:t>
      </w:r>
    </w:p>
    <w:bookmarkEnd w:id="25"/>
    <w:bookmarkStart w:id="26" w:name="X5107a54ab8973e988e9da4c25180c01019c2e59"/>
    <w:p>
      <w:pPr>
        <w:pStyle w:val="Heading3"/>
      </w:pPr>
      <w:r>
        <w:t xml:space="preserve">Pillar 2: Cultural Competence and Language Support</w:t>
      </w:r>
    </w:p>
    <w:p>
      <w:pPr>
        <w:pStyle w:val="FirstParagraph"/>
      </w:pPr>
      <w:r>
        <w:t xml:space="preserve">Given the unique cultural fabric of</w:t>
      </w:r>
    </w:p>
    <w:p>
      <w:pPr>
        <w:pStyle w:val="BodyText"/>
      </w:pPr>
      <w:r>
        <w:t xml:space="preserve">Miami United States, it is imperative that our</w:t>
      </w:r>
      <w:r>
        <w:t xml:space="preserve"> </w:t>
      </w:r>
      <w:r>
        <w:rPr>
          <w:bCs/>
          <w:b/>
        </w:rPr>
        <w:t xml:space="preserve">Nurse</w:t>
      </w:r>
      <w:r>
        <w:t xml:space="preserve">s are equipped with resources to communicate effectively with patients from diverse backgrounds. This Project Report recommends funding for specialized language training (Spanish, Haitian Creole, Portuguese) and cultural competency workshops. A nurse who can speak the patient's native tongue significantly reduces medical errors and improves patient trust.</w:t>
      </w:r>
    </w:p>
    <w:bookmarkEnd w:id="26"/>
    <w:bookmarkStart w:id="27" w:name="pillar-3-workload-management-and-safety"/>
    <w:p>
      <w:pPr>
        <w:pStyle w:val="Heading3"/>
      </w:pPr>
      <w:r>
        <w:t xml:space="preserve">Pillar 3: Workload Management and Safety</w:t>
      </w:r>
    </w:p>
    <w:p>
      <w:pPr>
        <w:pStyle w:val="FirstParagraph"/>
      </w:pPr>
      <w:r>
        <w:t xml:space="preserve">Burnout is a primary driver of exit from the profession. In high-volume Miami hospitals, nurse-to-patient ratios must be strictly monitored. This Project Report mandates the implementation of smart staffing algorithms that account for patient acuity rather than just headcount. Additionally, we will invest in advanced safety equipment to protect our</w:t>
      </w:r>
      <w:r>
        <w:t xml:space="preserve"> </w:t>
      </w:r>
      <w:r>
        <w:rPr>
          <w:bCs/>
          <w:b/>
        </w:rPr>
        <w:t xml:space="preserve">Nurse</w:t>
      </w:r>
      <w:r>
        <w:t xml:space="preserve">s from physical assault and musculoskeletal injuries, a common concern in busy emergency departments.</w:t>
      </w:r>
    </w:p>
    <w:bookmarkEnd w:id="27"/>
    <w:bookmarkStart w:id="28" w:name="X3004259811d3c34664b00cccd7b1b9873bfb08f"/>
    <w:p>
      <w:pPr>
        <w:pStyle w:val="Heading3"/>
      </w:pPr>
      <w:r>
        <w:t xml:space="preserve">Pillar 4: Professional Development and Career Ladders</w:t>
      </w:r>
    </w:p>
    <w:p>
      <w:pPr>
        <w:pStyle w:val="FirstParagraph"/>
      </w:pPr>
      <w:r>
        <w:t xml:space="preserve">A</w:t>
      </w:r>
    </w:p>
    <w:p>
      <w:pPr>
        <w:pStyle w:val="BodyText"/>
      </w:pPr>
      <w:r>
        <w:t xml:space="preserve">Nurse's career should not stagnate. We propose creating clear career ladders that allow bedside nurses to advance into clinical nurse specialist roles, education positions, or leadership tracks without leaving direct patient care entirely. Partnerships with local universities in the</w:t>
      </w:r>
    </w:p>
    <w:p>
      <w:pPr>
        <w:pStyle w:val="BodyText"/>
      </w:pPr>
      <w:r>
        <w:t xml:space="preserve">Miami United States area will facilitate tuition reimbursement for advanced degrees, ensuring our staff remains at the cutting edge of medical science.</w:t>
      </w:r>
    </w:p>
    <w:bookmarkEnd w:id="28"/>
    <w:bookmarkEnd w:id="29"/>
    <w:bookmarkStart w:id="30" w:name="implementation-timeline"/>
    <w:p>
      <w:pPr>
        <w:pStyle w:val="Heading2"/>
      </w:pPr>
      <w:r>
        <w:t xml:space="preserve">4.0 Implementation Timeline</w:t>
      </w:r>
    </w:p>
    <w:p>
      <w:pPr>
        <w:pStyle w:val="FirstParagraph"/>
      </w:pPr>
      <w:r>
        <w:rPr>
          <w:bCs/>
          <w:b/>
        </w:rPr>
        <w:t xml:space="preserve">Phase</w:t>
      </w:r>
    </w:p>
    <w:p>
      <w:pPr>
        <w:pStyle w:val="BodyText"/>
      </w:pPr>
      <w:r>
        <w:rPr>
          <w:bCs/>
          <w:b/>
        </w:rPr>
        <w:t xml:space="preserve">Action Item</w:t>
      </w:r>
    </w:p>
    <w:p>
      <w:pPr>
        <w:pStyle w:val="BodyText"/>
      </w:pPr>
      <w:r>
        <w:t xml:space="preserve">tr/&gt; td/&gt; tdt/dtr/&gt;</w:t>
      </w:r>
    </w:p>
    <w:bookmarkEnd w:id="30"/>
    <w:bookmarkStart w:id="31" w:name="h2h3ph3pdivbodyhtml"/>
    <w:p>
      <w:pPr>
        <w:pStyle w:val="Heading2"/>
      </w:pPr>
      <w:r>
        <w:t xml:space="preserve">/h2/h3/p/h3p/div/body/html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Staffing and Operational Project Report: United States Miami</dc:title>
  <dc:creator/>
  <dc:language>en</dc:language>
  <cp:keywords/>
  <dcterms:created xsi:type="dcterms:W3CDTF">2026-07-29T14:06:17Z</dcterms:created>
  <dcterms:modified xsi:type="dcterms:W3CDTF">2026-07-29T14:06:17Z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