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Canada</w:t>
      </w:r>
      <w:r>
        <w:t xml:space="preserve"> </w:t>
      </w:r>
      <w:r>
        <w:t xml:space="preserve">Toronto</w:t>
      </w:r>
    </w:p>
    <w:p>
      <w:pPr>
        <w:pStyle w:val="FirstParagraph"/>
      </w:pPr>
      <w:r>
        <w:rPr>
          <w:bCs/>
          <w:b/>
        </w:rPr>
        <w:t xml:space="preserve">Date:</w:t>
      </w:r>
      <w:r>
        <w:t xml:space="preserve"> </w:t>
      </w:r>
      <w:r>
        <w:t xml:space="preserve">October 26, 2023</w:t>
      </w:r>
      <w:r>
        <w:br/>
      </w:r>
      <w:r>
        <w:rPr>
          <w:bCs/>
          <w:b/>
        </w:rPr>
        <w:t xml:space="preserve">To:</w:t>
      </w:r>
      <w:r>
        <w:br/>
      </w:r>
      <w:r>
        <w:br/>
      </w:r>
    </w:p>
    <w:bookmarkStart w:id="20" w:name="X2f4f6ae6d0dd5bfd2b1f1941077a99d6a989d18"/>
    <w:p>
      <w:pPr>
        <w:pStyle w:val="Heading1"/>
      </w:pPr>
      <w:r>
        <w:t xml:space="preserve">The Impact and Future of Occupational Therapist Services in Canada Toronto</w:t>
      </w:r>
    </w:p>
    <w:p>
      <w:pPr>
        <w:pStyle w:val="FirstParagraph"/>
      </w:pPr>
      <w:r>
        <w:t xml:space="preserve">This Project Report provides a comprehensive analysis of the current landscape, challenges, and future opportunities for Occupational Therapist professionals within the specific context of Canada Toronto. As one of the most populous cities in North America,</w:t>
      </w:r>
      <w:r>
        <w:t xml:space="preserve"> </w:t>
      </w:r>
      <w:r>
        <w:rPr>
          <w:bCs/>
          <w:b/>
        </w:rPr>
        <w:t xml:space="preserve">Canada Toronto</w:t>
      </w:r>
      <w:r>
        <w:t xml:space="preserve"> </w:t>
      </w:r>
      <w:r>
        <w:t xml:space="preserve">presents unique demands on healthcare systems due to its diverse demographic makeup and urban density. This document explores how Occupational Therapist interventions are critical to maintaining independence, improving quality of life, and supporting public health initiatives across various age groups.</w:t>
      </w:r>
    </w:p>
    <w:bookmarkEnd w:id="20"/>
    <w:bookmarkStart w:id="21" w:name="executive-summary"/>
    <w:p>
      <w:pPr>
        <w:pStyle w:val="Heading2"/>
      </w:pPr>
      <w:r>
        <w:t xml:space="preserve">1. Executive Summary</w:t>
      </w:r>
    </w:p>
    <w:p>
      <w:pPr>
        <w:pStyle w:val="FirstParagraph"/>
      </w:pPr>
      <w:r>
        <w:t xml:space="preserve">The role of the</w:t>
      </w:r>
      <w:r>
        <w:t xml:space="preserve"> </w:t>
      </w:r>
      <w:r>
        <w:rPr>
          <w:bCs/>
          <w:b/>
        </w:rPr>
        <w:t xml:space="preserve">Oc</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Therapy Services in Canada Toronto</dc:title>
  <dc:creator/>
  <dc:language>en</dc:language>
  <cp:keywords/>
  <dcterms:created xsi:type="dcterms:W3CDTF">2026-07-29T08:35:38Z</dcterms:created>
  <dcterms:modified xsi:type="dcterms:W3CDTF">2026-07-29T08:35:38Z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