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Tehran</w:t>
      </w:r>
    </w:p>
    <w:bookmarkStart w:id="31" w:name="Xbc1400aa8e0284c79c96ba8f0a482330abaea21"/>
    <w:p>
      <w:pPr>
        <w:pStyle w:val="Heading1"/>
      </w:pPr>
      <w:r>
        <w:t xml:space="preserve">Project Report: Strategic Implementation of Occupational Therapy Services in Tehran</w:t>
      </w:r>
    </w:p>
    <w:bookmarkStart w:id="20" w:name="executive-summary"/>
    <w:p>
      <w:pPr>
        <w:pStyle w:val="Heading2"/>
      </w:pPr>
      <w:r>
        <w:t xml:space="preserve">Executive Summary</w:t>
      </w:r>
    </w:p>
    <w:p>
      <w:pPr>
        <w:pStyle w:val="FirstParagraph"/>
      </w:pPr>
      <w:r>
        <w:t xml:space="preserve">This project report outlines a comprehensive strategy for establishing and scaling occupational therapy services within the healthcare infrastructure of Iran, specifically targeting the metropolitan area of Tehran. As the capital and largest city, Iran's most populous urban center faces unique public health challenges characterized by rapid modernization, demographic shifts, and increasing prevalence of chronic non-communicable diseases. The integration of qualified Occupational Therapists (OTs) into this ecosystem is not merely a healthcare enhancement but a critical societal intervention aimed at restoring independence, promoting community integration, and reducing the long-term economic burden on families.</w:t>
      </w:r>
    </w:p>
    <w:bookmarkEnd w:id="20"/>
    <w:bookmarkStart w:id="21" w:name="background-and-contextual-analysis"/>
    <w:p>
      <w:pPr>
        <w:pStyle w:val="Heading2"/>
      </w:pPr>
      <w:r>
        <w:t xml:space="preserve">1.0 Background and Contextual Analysis</w:t>
      </w:r>
    </w:p>
    <w:p>
      <w:pPr>
        <w:pStyle w:val="FirstParagraph"/>
      </w:pPr>
      <w:r>
        <w:t xml:space="preserve">The healthcare landscape in Iran has undergone significant transformation over the past two decades. With an aging population emerging from historical baby booms, there is a surging demand for rehabilitative services that go beyond acute medical care. In Tehran, the density of the population exacerbates issues related to sedentary lifestyles, accidents resulting from complex traffic patterns, and occupational hazards in industrial zones surrounding the city. Despite these needs, specialized rehabilitation roles such as Occupational Therapy remain underrepresented compared to physical therapy or clinical medicine.</w:t>
      </w:r>
    </w:p>
    <w:p>
      <w:pPr>
        <w:pStyle w:val="BodyText"/>
      </w:pPr>
      <w:r>
        <w:t xml:space="preserve">The concept of an Occupational Therapist is often misunderstood or overlooked in traditional Iranian medical hierarchies. However, OTs are essential professionals who help patients of all ages participate in everyday life by doing the things they want and need to do through therapeutic use of daily activities. In the context of Tehran, this role is pivotal for managing conditions such as stroke sequelae, autism spectrum disorders in children, mental health challenges including anxiety and depression exacerbated by urban stressors, and disabilities resulting from motor vehicle accidents.</w:t>
      </w:r>
    </w:p>
    <w:bookmarkEnd w:id="21"/>
    <w:bookmarkStart w:id="22" w:name="problem-statement"/>
    <w:p>
      <w:pPr>
        <w:pStyle w:val="Heading2"/>
      </w:pPr>
      <w:r>
        <w:t xml:space="preserve">2.0 Problem Statement</w:t>
      </w:r>
    </w:p>
    <w:p>
      <w:pPr>
        <w:pStyle w:val="FirstParagraph"/>
      </w:pPr>
      <w:r>
        <w:t xml:space="preserve">Currently, patients in Iran’s capital city often face a gap in holistic rehabilitation. While surgical interventions for conditions like cerebral palsy or spinal cord injuries are widely available, the subsequent reintegration into daily living activities—such as dressing, cooking, working, and social participation—is frequently neglected. This neglect leads to increased caregiver burden and higher rates of institutionalization. Furthermore, there is a significant shortage of certified Occupational Therapists who understand both the clinical standards of global practice and the cultural nuances specific to Iranian society in Tehran.</w:t>
      </w:r>
    </w:p>
    <w:bookmarkEnd w:id="22"/>
    <w:bookmarkStart w:id="23" w:name="project-objectives"/>
    <w:p>
      <w:pPr>
        <w:pStyle w:val="Heading2"/>
      </w:pPr>
      <w:r>
        <w:t xml:space="preserve">3.0 Project Objectives</w:t>
      </w:r>
    </w:p>
    <w:p>
      <w:pPr>
        <w:pStyle w:val="FirstParagraph"/>
      </w:pPr>
      <w:r>
        <w:t xml:space="preserve">The primary objective of this initiative is to establish a sustainable framework for occupational therapy provision in Tehran. Specific goals include:</w:t>
      </w:r>
    </w:p>
    <w:p>
      <w:pPr>
        <w:numPr>
          <w:ilvl w:val="0"/>
          <w:numId w:val="1001"/>
        </w:numPr>
        <w:pStyle w:val="Compact"/>
      </w:pPr>
      <w:r>
        <w:t xml:space="preserve">Awareness: Educating the public, medical professionals, and policymakers about the distinct role of an Occupational Therapist.</w:t>
      </w:r>
    </w:p>
    <w:p>
      <w:pPr>
        <w:numPr>
          <w:ilvl w:val="0"/>
          <w:numId w:val="1001"/>
        </w:numPr>
        <w:pStyle w:val="Compact"/>
      </w:pPr>
      <w:r>
        <w:t xml:space="preserve">Capacity Building: Training local healthcare providers in evidence-based OT practices tailored to urban environments.</w:t>
      </w:r>
    </w:p>
    <w:p>
      <w:pPr>
        <w:numPr>
          <w:ilvl w:val="0"/>
          <w:numId w:val="1001"/>
        </w:numPr>
        <w:pStyle w:val="Compact"/>
      </w:pPr>
      <w:r>
        <w:t xml:space="preserve">Accessibility: Creating accessible centers across various districts of Tehran to serve diverse socioeconomic groups.</w:t>
      </w:r>
    </w:p>
    <w:bookmarkEnd w:id="23"/>
    <w:bookmarkStart w:id="27" w:name="methodology-and-implementation-strategy"/>
    <w:p>
      <w:pPr>
        <w:pStyle w:val="Heading2"/>
      </w:pPr>
      <w:r>
        <w:t xml:space="preserve">4.0 Methodology and Implementation Strategy</w:t>
      </w:r>
    </w:p>
    <w:p>
      <w:pPr>
        <w:pStyle w:val="FirstParagraph"/>
      </w:pPr>
      <w:r>
        <w:t xml:space="preserve">The implementation phase involves a multi-pronged approach designed to address the specific needs of Iran’s capital:</w:t>
      </w:r>
    </w:p>
    <w:bookmarkStart w:id="24" w:name="curriculum-and-education-standardization"/>
    <w:p>
      <w:pPr>
        <w:pStyle w:val="Heading3"/>
      </w:pPr>
      <w:r>
        <w:t xml:space="preserve">4.1 Curriculum and Education Standardization</w:t>
      </w:r>
    </w:p>
    <w:p>
      <w:pPr>
        <w:pStyle w:val="FirstParagraph"/>
      </w:pPr>
      <w:r>
        <w:t xml:space="preserve">We will collaborate with leading universities in Tehran to update curricula for OT programs. This ensures that future graduates are equipped with skills relevant to modern urban health challenges, including ergonomic assessments for office workers suffering from sedentary strain and sensory integration techniques for children in high-stimulation environments.</w:t>
      </w:r>
    </w:p>
    <w:bookmarkEnd w:id="24"/>
    <w:bookmarkStart w:id="25" w:name="pilot-centers"/>
    <w:p>
      <w:pPr>
        <w:pStyle w:val="Heading3"/>
      </w:pPr>
      <w:r>
        <w:t xml:space="preserve">4.2 Pilot Centers</w:t>
      </w:r>
    </w:p>
    <w:p>
      <w:pPr>
        <w:pStyle w:val="FirstParagraph"/>
      </w:pPr>
      <w:r>
        <w:t xml:space="preserve">We will establish three pilot centers in different districts of Tehran: one in a central district with high density of elderly residents, one in northern Tehran focusing on pediatric neurological conditions, and one in the southern industrial areas addressing occupational injuries. These centers will serve as hubs for community education and direct patient care.</w:t>
      </w:r>
    </w:p>
    <w:bookmarkEnd w:id="25"/>
    <w:bookmarkStart w:id="26" w:name="telehealth-integration"/>
    <w:p>
      <w:pPr>
        <w:pStyle w:val="Heading3"/>
      </w:pPr>
      <w:r>
        <w:t xml:space="preserve">4.3 Telehealth Integration</w:t>
      </w:r>
    </w:p>
    <w:p>
      <w:pPr>
        <w:pStyle w:val="FirstParagraph"/>
      </w:pPr>
      <w:r>
        <w:t xml:space="preserve">Given Tehran’s traffic congestion, telehealth solutions will be integrated to allow Occupational Therapists to conduct home assessments and follow-ups virtually. This increases accessibility for patients with mobility issues or those residing in harder-to-reach parts of the sprawling metropolis.</w:t>
      </w:r>
    </w:p>
    <w:bookmarkEnd w:id="26"/>
    <w:bookmarkEnd w:id="27"/>
    <w:bookmarkStart w:id="28" w:name="challenges-and-mitigation"/>
    <w:p>
      <w:pPr>
        <w:pStyle w:val="Heading2"/>
      </w:pPr>
      <w:r>
        <w:t xml:space="preserve">5.0 Challenges and Mitigation</w:t>
      </w:r>
    </w:p>
    <w:p>
      <w:pPr>
        <w:pStyle w:val="FirstParagraph"/>
      </w:pPr>
      <w:r>
        <w:t xml:space="preserve">Operating within Iran presents unique challenges, including economic fluctuations that may affect funding and equipment procurement, as well as cultural barriers regarding mental health stigma. To mitigate these risks, we will seek partnerships with international NGOs specializing in public health in developing nations. Additionally, community engagement strategies will be employed to destigmatize therapy for both mental and physical disabilities.</w:t>
      </w:r>
    </w:p>
    <w:bookmarkEnd w:id="28"/>
    <w:bookmarkStart w:id="29" w:name="expected-outcomes"/>
    <w:p>
      <w:pPr>
        <w:pStyle w:val="Heading2"/>
      </w:pPr>
      <w:r>
        <w:t xml:space="preserve">6.0 Expected Outcomes</w:t>
      </w:r>
    </w:p>
    <w:p>
      <w:pPr>
        <w:pStyle w:val="FirstParagraph"/>
      </w:pPr>
      <w:r>
        <w:t xml:space="preserve">The successful deployment of this project will result in measurable improvements in quality of life for residents of Tehran. We anticipate a reduction in caregiver stress levels and an increase in workforce participation among individuals with disabilities. By embedding the role of the Occupational Therapist into the standard care pathway, we aim to create a model that can eventually be replicated across other major Iranian cities.</w:t>
      </w:r>
    </w:p>
    <w:bookmarkEnd w:id="29"/>
    <w:bookmarkStart w:id="30" w:name="conclusion"/>
    <w:p>
      <w:pPr>
        <w:pStyle w:val="Heading2"/>
      </w:pPr>
      <w:r>
        <w:t xml:space="preserve">7.0 Conclusion</w:t>
      </w:r>
    </w:p>
    <w:p>
      <w:pPr>
        <w:pStyle w:val="FirstParagraph"/>
      </w:pPr>
      <w:r>
        <w:t xml:space="preserve">The integration of comprehensive occupational therapy services in Tehran represents a vital step toward a more inclusive and resilient healthcare system for Iran. By focusing on the restoration of daily function and independence, we address not just medical symptoms but the holistic well-being of individuals and families. This project is committed to bridging the gap between medical necessity and functional reality, ensuring that every resident in Tehran has access to the support needed to lead a meaningful, active 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Occupational Therapy Services in Tehran</dc:title>
  <dc:creator/>
  <dc:language>en</dc:language>
  <cp:keywords/>
  <dcterms:created xsi:type="dcterms:W3CDTF">2026-07-29T07:39:07Z</dcterms:created>
  <dcterms:modified xsi:type="dcterms:W3CDTF">2026-07-29T07:39:07Z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