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bookmarkStart w:id="20" w:name="X302a4937a922921ebf0e1db167dc06c53c13189"/>
    <w:p>
      <w:pPr>
        <w:pStyle w:val="Heading1"/>
      </w:pPr>
      <w:r>
        <w:t xml:space="preserve">Project Report: The Oceanographer Initiative in Germany Frankfurt</w:t>
      </w:r>
    </w:p>
    <w:p>
      <w:pPr>
        <w:pStyle w:val="FirstParagraph"/>
      </w:pPr>
      <w:r>
        <w:t xml:space="preserve">Date:</w:t>
      </w:r>
      <w:r>
        <w:rPr>
          <w:bCs/>
          <w:b/>
        </w:rPr>
        <w:t xml:space="preserve">October 26, 2023</w:t>
      </w:r>
    </w:p>
    <w:p>
      <w:pPr>
        <w:pStyle w:val="BodyText"/>
      </w:pPr>
      <w:r>
        <w:t xml:space="preserve">Sustainability &amp; Innovation Department</w:t>
      </w:r>
    </w:p>
    <w:bookmarkEnd w:id="20"/>
    <w:p>
      <w:pPr>
        <w:pStyle w:val="BodyText"/>
      </w:pPr>
      <w:r>
        <w:t xml:space="preserve">Main Executive SummaryThe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region has long been recognized as a financial and logistical hub of Europe. However, with the escalating climate crisis, the focus is shifting toward sustainable innovation and environmental stewardship.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strategic implementation of "The Oceanographer Initiative," a groundbreaking research and educational program designed to bridge marine science with urban sustainability in landlocked Central Europe.</w:t>
      </w:r>
    </w:p>
    <w:p>
      <w:pPr>
        <w:pStyle w:val="BodyText"/>
      </w:pPr>
      <w:r>
        <w:t xml:space="preserve">The core objective of this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based project is to leverage advanced oceanographic data modeling, digital twin technology, and public education to foster a deeper understanding of global marine systems. By establishing a state-of-the-art center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we aim to position the city as a leader in blue economy research. This document details the scope, methodology, expected outcomes, and financial implications of deploying an advanced Oceanographer framework within this specific geographic context.</w:t>
      </w:r>
    </w:p>
    <w:p>
      <w:r>
        <w:pict>
          <v:rect style="width:0;height:1.5pt" o:hralign="center" o:hrstd="t" o:hr="t"/>
        </w:pict>
      </w:r>
    </w:p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project is not merely about studying the sea; it is about understanding how global oceanic currents, temperature shifts, and biodiversity loss impact terrestrial climates directly affecting European weather patterns. For a major economic center like</w:t>
      </w:r>
      <w:r>
        <w:t xml:space="preserve"> </w:t>
      </w:r>
      <w:r>
        <w:t xml:space="preserve">Germany Frankfurt</w:t>
      </w:r>
      <w:r>
        <w:t xml:space="preserve">, this data is critical for insurance modeling, agricultural planning, and urban infrastructure resilience.</w:t>
      </w:r>
    </w:p>
    <w:p>
      <w:pPr>
        <w:pStyle w:val="BodyText"/>
      </w:pPr>
      <w:r>
        <w:t xml:space="preserve">Frankfurt am Main serves as the ideal location for this initiative due to its proximity to major research institutions such as Goethe University and its status as a gateway for international scientific collaboration. The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highlights that integrating oceanographic capabilities into an inland city creates a unique interdisciplinary environment where finance, technology, and ecology converge.</w:t>
      </w:r>
    </w:p>
    <w:bookmarkEnd w:id="21"/>
    <w:bookmarkStart w:id="22" w:name="project-objectives"/>
    <w:p>
      <w:pPr>
        <w:pStyle w:val="Heading2"/>
      </w:pPr>
      <w:r>
        <w:t xml:space="preserve">2. Project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Aggregation &amp; Modeling: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Outreach: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Cross-Sector Collaboration: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Climate Resilience Planning:</w:t>
      </w:r>
    </w:p>
    <w:bookmarkEnd w:id="22"/>
    <w:bookmarkStart w:id="26" w:name="methodology-and-implementation-strategy"/>
    <w:p>
      <w:pPr>
        <w:pStyle w:val="Heading2"/>
      </w:pPr>
      <w:r>
        <w:t xml:space="preserve">3. Methodology and Implementation Strategy</w:t>
      </w:r>
    </w:p>
    <w:p>
      <w:pPr>
        <w:pStyle w:val="FirstParagraph"/>
      </w:pPr>
      <w:r>
        <w:t xml:space="preserve">The implementation of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initiative 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follows a phased approach:</w:t>
      </w:r>
    </w:p>
    <w:bookmarkStart w:id="23" w:name="X4e008d38c43328d3541c8db8f908228b611ca4f"/>
    <w:p>
      <w:pPr>
        <w:pStyle w:val="Heading3"/>
      </w:pPr>
      <w:r>
        <w:t xml:space="preserve">Phase 1: Infrastructure Development (Months 1-6)</w:t>
      </w:r>
    </w:p>
    <w:p>
      <w:pPr>
        <w:pStyle w:val="FirstParagraph"/>
      </w:pPr>
      <w:r>
        <w:t xml:space="preserve">We will construct the primary research hub in the Westend district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 The facility will house high-performance computing clusters capable of running complex hydrodynamic models. Partnerships with local IT firms 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will ensure robust cybersecurity for sensitive oceanographic data.</w:t>
      </w:r>
    </w:p>
    <w:bookmarkEnd w:id="23"/>
    <w:bookmarkStart w:id="24" w:name="phase-2-data-integration-months-7-12"/>
    <w:p>
      <w:pPr>
        <w:pStyle w:val="Heading3"/>
      </w:pPr>
      <w:r>
        <w:t xml:space="preserve">Phase 2: Data Integration (Months 7-12)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team will begin integrating datasets from the Copernicus Marine Service and other international bodies. Local universities 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will provide academic oversight, ensuring scientific rigor in data interpretation.</w:t>
      </w:r>
    </w:p>
    <w:bookmarkEnd w:id="24"/>
    <w:bookmarkStart w:id="25" w:name="Xd1322aee9c008accba132cf4404c68abf9dbc6b"/>
    <w:p>
      <w:pPr>
        <w:pStyle w:val="Heading3"/>
      </w:pPr>
      <w:r>
        <w:t xml:space="preserve">Phase 3: Public Engagement &amp; Policy Advisory (Months 13-24)</w:t>
      </w:r>
    </w:p>
    <w:p>
      <w:pPr>
        <w:pStyle w:val="FirstParagraph"/>
      </w:pPr>
      <w:r>
        <w:t xml:space="preserve">Once the technical backbone is established, the focus shifts to application. Workshops with local government officials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will translate complex oceanographic trends into actionable policy recommendations. The public exhibition areas will launch, inviting citizens to engage with the "Voice of the Ocean."</w:t>
      </w:r>
    </w:p>
    <w:bookmarkEnd w:id="25"/>
    <w:bookmarkEnd w:id="26"/>
    <w:bookmarkStart w:id="27" w:name="X3e3a143553304a70afae77a17ae4d78fdeafd76"/>
    <w:p>
      <w:pPr>
        <w:pStyle w:val="Heading2"/>
      </w:pPr>
      <w:r>
        <w:t xml:space="preserve">4. Strategic Alignment with Germany Frankfurt’s Goals</w:t>
      </w:r>
    </w:p>
    <w:p>
      <w:pPr>
        <w:pStyle w:val="FirstParagraph"/>
      </w:pPr>
      <w:r>
        <w:t xml:space="preserve">This project aligns perfectly with the sustainability goals of</w:t>
      </w:r>
      <w:r>
        <w:t xml:space="preserve"> </w:t>
      </w:r>
      <w:r>
        <w:t xml:space="preserve">Germany Frankfurt</w:t>
      </w:r>
      <w:r>
        <w:t xml:space="preserve">. The city administration has committed to becoming carbon-neutral by 2030. Understanding global climate drivers is a prerequisite for local action.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By positioning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as a hub for blue tech, we attract high-value international research grants and talent.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Innovation Ecosystem:</w:t>
      </w:r>
      <w:r>
        <w:t xml:space="preserve"> </w:t>
      </w:r>
      <w:r>
        <w:t xml:space="preserve">The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startup scene will benefit from access to unique environmental data, fostering startups in green tech and sustainable logistics.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Education programs in local schools across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will inspire the next generation of scientists, ensuring a skilled workforce for future environmental challenges.</w:t>
      </w:r>
    </w:p>
    <w:bookmarkEnd w:id="27"/>
    <w:bookmarkStart w:id="28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rPr>
          <w:bCs/>
          <w:b/>
        </w:rPr>
        <w:t xml:space="preserve">Data Silos:</w:t>
      </w:r>
    </w:p>
    <w:p>
      <w:pPr>
        <w:pStyle w:val="BodyText"/>
      </w:pPr>
      <w:r>
        <w:t xml:space="preserve">Merging data from various international sources can be technically challenging.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team will employ standardized APIs and cloud-native architecture to ensure seamless integration.</w:t>
      </w:r>
    </w:p>
    <w:p>
      <w:pPr>
        <w:pStyle w:val="BodyText"/>
      </w:pPr>
      <w:r>
        <w:t xml:space="preserve">Bridging the Gap:</w:t>
      </w:r>
    </w:p>
    <w:p>
      <w:pPr>
        <w:pStyle w:val="BodyText"/>
      </w:pPr>
      <w:r>
        <w:t xml:space="preserve">There is often a disconnect between marine scientists and urban planners in landlocked cities. To address this, we will create interdisciplinary liaison roles specifically for staff operating within</w:t>
      </w:r>
      <w:r>
        <w:t xml:space="preserve"> </w:t>
      </w:r>
      <w:r>
        <w:t xml:space="preserve">Germany Frankfurt</w:t>
      </w:r>
      <w:r>
        <w:t xml:space="preserve">, ensuring that ocean data is translated into relevant local context.</w:t>
      </w:r>
    </w:p>
    <w:bookmarkEnd w:id="28"/>
    <w:bookmarkStart w:id="29" w:name="expected-outcomes-and-kpis"/>
    <w:p>
      <w:pPr>
        <w:pStyle w:val="Heading2"/>
      </w:pPr>
      <w:r>
        <w:t xml:space="preserve">6. Expected Outcomes and KPIs</w:t>
      </w:r>
    </w:p>
    <w:p>
      <w:pPr>
        <w:pStyle w:val="FirstParagraph"/>
      </w:pPr>
      <w:r>
        <w:t xml:space="preserve">KPI Metric</w:t>
      </w:r>
    </w:p>
    <w:p>
      <w:pPr>
        <w:pStyle w:val="BodyText"/>
      </w:pPr>
      <w:r>
        <w:t xml:space="preserve">Target Year 1</w:t>
      </w:r>
    </w:p>
    <w:p>
      <w:pPr>
        <w:pStyle w:val="BodyText"/>
      </w:pPr>
      <w:r>
        <w:t xml:space="preserve">Target Year 3</w:t>
      </w:r>
    </w:p>
    <w:p>
      <w:pPr>
        <w:pStyle w:val="BodyText"/>
      </w:pPr>
      <w:r>
        <w:t xml:space="preserve">Data Sources Integrated</w:t>
      </w:r>
    </w:p>
    <w:p>
      <w:pPr>
        <w:pStyle w:val="BodyText"/>
      </w:pPr>
      <w:r>
        <w:t xml:space="preserve">Policy Recommendations Issued in Germany Frankfurt)</w:t>
      </w:r>
    </w:p>
    <w:p>
      <w:pPr>
        <w:pStyle w:val="BodyText"/>
      </w:pPr>
      <w:r>
        <w:t xml:space="preserve">Educational Participants (Germany Frankfurt residents)) ) &lt;2,000</w:t>
      </w:r>
      <w:r>
        <w:rPr>
          <w:bCs/>
          <w:b/>
        </w:rPr>
        <w:t xml:space="preserve">15,00+</w:t>
      </w:r>
    </w:p>
    <w:p>
      <w:pPr>
        <w:pStyle w:val="BodyText"/>
      </w:pPr>
      <w:r>
        <w:t xml:space="preserve">Investment Attracted ($M USD))</w:t>
      </w:r>
    </w:p>
    <w:p>
      <w:pPr>
        <w:pStyle w:val="BodyText"/>
      </w:pPr>
      <w:r>
        <w:t xml:space="preserve">$1M</w:t>
      </w:r>
    </w:p>
    <w:p>
      <w:pPr>
        <w:pStyle w:val="BodyText"/>
      </w:pPr>
      <w:r>
        <w:t xml:space="preserve">$5M+</w:t>
      </w:r>
    </w:p>
    <w:p>
      <w:pPr>
        <w:pStyle w:val="BodyText"/>
      </w:pPr>
      <w:r>
        <w:t xml:space="preserve">7. Financial Overview (Summary)</w:t>
      </w:r>
    </w:p>
    <w:p>
      <w:pPr>
        <w:pStyle w:val="BodyText"/>
      </w:pPr>
      <w:r>
        <w:t xml:space="preserve">The initial budget for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project 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is estimated at €10 million over three years. Funding will be sourced from:</w:t>
      </w:r>
    </w:p>
    <w:p>
      <w:pPr>
        <w:numPr>
          <w:ilvl w:val="0"/>
          <w:numId w:val="1003"/>
        </w:numPr>
        <w:pStyle w:val="Compact"/>
      </w:pPr>
      <w:r>
        <w:t xml:space="preserve">30% EU Horizon Europe Grants.</w:t>
      </w:r>
    </w:p>
    <w:p>
      <w:pPr>
        <w:numPr>
          <w:ilvl w:val="0"/>
          <w:numId w:val="1003"/>
        </w:numPr>
        <w:pStyle w:val="Compact"/>
      </w:pPr>
      <w:r>
        <w:t xml:space="preserve">40% Private Sector Partnerships with banks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initiative represents a pivotal step for environmental science in Central Europe. By establishing a dedicated center in</w:t>
      </w:r>
      <w:r>
        <w:t xml:space="preserve"> </w:t>
      </w:r>
      <w:r>
        <w:t xml:space="preserve">Germany Frankfurt</w:t>
      </w:r>
      <w:r>
        <w:t xml:space="preserve">, we do not just study the ocean; we integrate its wisdom into the heart of European commerce and governance.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confirms that with strategic investment and cross-sector collaboration,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can become a global beacon for blue economy innovation. The time to act is now, ensuring that our understanding of the seas directly contributes to the resilience and prosperity of our urban centers.</w:t>
      </w:r>
    </w:p>
    <w:p>
      <w:pPr>
        <w:pStyle w:val="BodyText"/>
      </w:pPr>
      <w:r>
        <w:t xml:space="preserve">This document serves as an official record of the proposed initiative. For further inquiries regarding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project in</w:t>
      </w:r>
      <w:r>
        <w:t xml:space="preserve"> </w:t>
      </w:r>
      <w:r>
        <w:t xml:space="preserve">Germany Frankfurt</w:t>
      </w:r>
      <w:r>
        <w:t xml:space="preserve">, please contact the Project Management Office.</w:t>
      </w:r>
    </w:p>
    <w:p>
      <w:pPr>
        <w:pStyle w:val="BodyText"/>
      </w:pPr>
      <w:r>
        <w:t xml:space="preserve">```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Oceanographer Initiative in Germany Frankfurt</dc:title>
  <dc:creator/>
  <dc:language>en</dc:language>
  <cp:keywords/>
  <dcterms:created xsi:type="dcterms:W3CDTF">2026-09-26T11:32:41Z</dcterms:created>
  <dcterms:modified xsi:type="dcterms:W3CDTF">2026-09-26T11:32:41Z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