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Studies</w:t>
      </w:r>
      <w:r>
        <w:t xml:space="preserve"> </w:t>
      </w:r>
      <w:r>
        <w:t xml:space="preserve">in</w:t>
      </w:r>
      <w:r>
        <w:t xml:space="preserve"> </w:t>
      </w:r>
      <w:r>
        <w:t xml:space="preserve">Kuwait</w:t>
      </w:r>
      <w:r>
        <w:t xml:space="preserve"> </w:t>
      </w:r>
      <w:r>
        <w:t xml:space="preserve">City</w:t>
      </w:r>
    </w:p>
    <w:bookmarkStart w:id="20" w:name="date"/>
    <w:p>
      <w:pPr>
        <w:pStyle w:val="Heading3"/>
      </w:pPr>
      <w:r>
        <w:t xml:space="preserve">Date:</w:t>
      </w:r>
    </w:p>
    <w:p>
      <w:pPr>
        <w:pStyle w:val="FirstParagraph"/>
      </w:pPr>
      <w:r>
        <w:rPr>
          <w:bCs/>
          <w:b/>
        </w:rPr>
        <w:t xml:space="preserve">To:</w:t>
      </w:r>
      <w:r>
        <w:t xml:space="preserve"> </w:t>
      </w:r>
      <w:r>
        <w:t xml:space="preserve">Ministry of Municipalities Affairs and Rural Affairs, State of Kuwait</w:t>
      </w:r>
      <w:r>
        <w:br/>
      </w:r>
      <w:r>
        <w:rPr>
          <w:bCs/>
          <w:b/>
        </w:rPr>
        <w:t xml:space="preserve">From:</w:t>
      </w:r>
      <w:r>
        <w:t xml:space="preserve"> </w:t>
      </w:r>
      <w:r>
        <w:t xml:space="preserve">Strategic Marine Research Division</w:t>
      </w:r>
      <w:r>
        <w:br/>
      </w:r>
      <w:r>
        <w:rPr>
          <w:bCs/>
          <w:b/>
        </w:rPr>
        <w:t xml:space="preserve">Subject:</w:t>
      </w:r>
      <w:r>
        <w:t xml:space="preserve"> </w:t>
      </w:r>
      <w:r>
        <w:t xml:space="preserve">Comprehensive Project Report on Oceanographer Initiatives in Kuwait City</w:t>
      </w:r>
      <w:r>
        <w:br/>
      </w:r>
    </w:p>
    <w:p>
      <w:pPr>
        <w:pStyle w:val="BodyText"/>
      </w:pPr>
      <w:r>
        <w:t xml:space="preserve">Status: Completed / Final Review</w:t>
      </w:r>
    </w:p>
    <w:bookmarkEnd w:id="20"/>
    <w:bookmarkStart w:id="28" w:name="X36d67698b87db14426d7ee952c5fd44089f31e1"/>
    <w:p>
      <w:pPr>
        <w:pStyle w:val="Heading1"/>
      </w:pPr>
      <w:r>
        <w:t xml:space="preserve">Oceanographic Analysis and Strategic Implementation in Kuwait City: A Project Report</w:t>
      </w:r>
    </w:p>
    <w:p>
      <w:pPr>
        <w:pStyle w:val="FirstParagraph"/>
      </w:pPr>
      <w:r>
        <w:t xml:space="preserve">The Gulf region, characterized by its unique hydrographic properties and rapid urbanization, presents a complex set of environmental challenges. This document serves as a comprehensive</w:t>
      </w:r>
      <w:r>
        <w:t xml:space="preserve"> </w:t>
      </w:r>
      <w:r>
        <w:rPr>
          <w:bCs/>
          <w:b/>
        </w:rPr>
        <w:t xml:space="preserve">Project Report</w:t>
      </w:r>
      <w:r>
        <w:t xml:space="preserve"> </w:t>
      </w:r>
      <w:r>
        <w:t xml:space="preserve">detailing the findings, methodologies, and strategic recommendations arising from our extensive study of marine environments within the immediate vicinity of Kuwait City. As the capital and economic hub of the nation, Kuwait City sits on the shores of the Persian Gulf, an area that is not only vital for national trade but also ecologically sensitive. The primary objective of this initiative was to deploy advanced</w:t>
      </w:r>
      <w:r>
        <w:t xml:space="preserve"> </w:t>
      </w:r>
      <w:r>
        <w:rPr>
          <w:bCs/>
          <w:b/>
        </w:rPr>
        <w:t xml:space="preserve">Oceanographer</w:t>
      </w:r>
      <w:r>
        <w:t xml:space="preserve"> </w:t>
      </w:r>
      <w:r>
        <w:t xml:space="preserve">techniques to monitor water quality, assess biodiversity impacts from urban runoff, and establish a sustainable framework for marine preservation in Kuwait City.</w:t>
      </w:r>
    </w:p>
    <w:bookmarkStart w:id="21" w:name="introduction-and-background"/>
    <w:p>
      <w:pPr>
        <w:pStyle w:val="Heading2"/>
      </w:pPr>
      <w:r>
        <w:t xml:space="preserve">1. Introduction and Background</w:t>
      </w:r>
    </w:p>
    <w:p>
      <w:pPr>
        <w:pStyle w:val="FirstParagraph"/>
      </w:pPr>
      <w:r>
        <w:t xml:space="preserve">The coastal zone of Kuwait City is undergoing significant transformation due to industrial expansion, port activities, and tourism development. While these developments drive economic growth, they also pose potential risks to the marine ecosystem. An accurate understanding of the local oceanographic conditions is prerequisite for any effective environmental management strategy. Therefore, this project report focuses on the application of scientific</w:t>
      </w:r>
      <w:r>
        <w:t xml:space="preserve"> </w:t>
      </w:r>
      <w:r>
        <w:rPr>
          <w:bCs/>
          <w:b/>
        </w:rPr>
        <w:t xml:space="preserve">Oceanographer</w:t>
      </w:r>
      <w:r>
        <w:t xml:space="preserve"> </w:t>
      </w:r>
      <w:r>
        <w:t xml:space="preserve">principles to gather high-resolution data regarding salinity levels, temperature fluctuations, nutrient loads, and pollutant dispersion patterns specific to Kuwait City.</w:t>
      </w:r>
    </w:p>
    <w:p>
      <w:pPr>
        <w:pStyle w:val="BodyText"/>
      </w:pPr>
      <w:r>
        <w:t xml:space="preserve">The significance of focusing on Kuwait City cannot be overstated. As the primary entry point for goods and people, the port facilities in this area are hotspots for human activity. Consequently, understanding the baseline environmental health of these waters is critical not only for ecological preservation but also for public health and safety. This report outlines how modern oceanographic science can serve as a tool for governance and urban planning in Kuwait City.</w:t>
      </w:r>
    </w:p>
    <w:bookmarkEnd w:id="21"/>
    <w:bookmarkStart w:id="24" w:name="X22f3191061bde1105a14574483533463d15e633"/>
    <w:p>
      <w:pPr>
        <w:pStyle w:val="Heading2"/>
      </w:pPr>
      <w:r>
        <w:t xml:space="preserve">2. Methodology: The Role of Oceanographer Science</w:t>
      </w:r>
    </w:p>
    <w:p>
      <w:pPr>
        <w:pStyle w:val="FirstParagraph"/>
      </w:pPr>
      <w:r>
        <w:t xml:space="preserve">The core of this project relied on rigorous data collection methods employed by professional</w:t>
      </w:r>
      <w:r>
        <w:t xml:space="preserve"> </w:t>
      </w:r>
      <w:r>
        <w:rPr>
          <w:bCs/>
          <w:b/>
        </w:rPr>
        <w:t xml:space="preserve">Oceanographer</w:t>
      </w:r>
      <w:r>
        <w:t xml:space="preserve">s. The team utilized a combination of satellite remote sensing, autonomous surface vehicles (ASVs), and fixed mooring stations located strategically around the coastline of Kuwait City.</w:t>
      </w:r>
    </w:p>
    <w:bookmarkStart w:id="22" w:name="data-collection-techniques"/>
    <w:p>
      <w:pPr>
        <w:pStyle w:val="Heading3"/>
      </w:pPr>
      <w:r>
        <w:t xml:space="preserve">2.1 Data Collection Techniques</w:t>
      </w:r>
    </w:p>
    <w:p>
      <w:pPr>
        <w:numPr>
          <w:ilvl w:val="0"/>
          <w:numId w:val="1001"/>
        </w:numPr>
        <w:pStyle w:val="Compact"/>
      </w:pPr>
      <w:r>
        <w:rPr>
          <w:bCs/>
          <w:b/>
        </w:rPr>
        <w:t xml:space="preserve">In-Situ Monitoring:</w:t>
      </w:r>
      <w:r>
        <w:t xml:space="preserve"> </w:t>
      </w:r>
      <w:r>
        <w:t xml:space="preserve">Deployments of CTD (Conductivity, Temperature, Depth) profilers allowed for precise measurements of water column stratification. These instruments are fundamental tools in the toolkit of any modern</w:t>
      </w:r>
      <w:r>
        <w:t xml:space="preserve"> </w:t>
      </w:r>
      <w:r>
        <w:rPr>
          <w:bCs/>
          <w:b/>
        </w:rPr>
        <w:t xml:space="preserve">Oceanographer</w:t>
      </w:r>
      <w:r>
        <w:t xml:space="preserve">, providing critical data on how freshwater inputs from desalination plants and sewage discharge mix with seawater.</w:t>
      </w:r>
    </w:p>
    <w:p>
      <w:pPr>
        <w:numPr>
          <w:ilvl w:val="0"/>
          <w:numId w:val="1001"/>
        </w:numPr>
        <w:pStyle w:val="Compact"/>
      </w:pPr>
      <w:r>
        <w:rPr>
          <w:bCs/>
          <w:b/>
        </w:rPr>
        <w:t xml:space="preserve">Satellite Imagery Analysis:</w:t>
      </w:r>
      <w:r>
        <w:t xml:space="preserve"> </w:t>
      </w:r>
      <w:r>
        <w:t xml:space="preserve">High-resolution optical imagery was used to track chlorophyll-a concentrations, serving as a proxy for phytoplankton biomass. This helped identify areas of eutrophication near the shores of Kuwait City.</w:t>
      </w:r>
    </w:p>
    <w:p>
      <w:pPr>
        <w:numPr>
          <w:ilvl w:val="0"/>
          <w:numId w:val="1001"/>
        </w:numPr>
        <w:pStyle w:val="Compact"/>
      </w:pPr>
      <w:r>
        <w:rPr>
          <w:bCs/>
          <w:b/>
        </w:rPr>
        <w:t xml:space="preserve">Pollutant Tracking:</w:t>
      </w:r>
      <w:r>
        <w:t xml:space="preserve"> </w:t>
      </w:r>
      <w:r>
        <w:t xml:space="preserve">To assess the impact of urban runoff, tracer studies were conducted. This involved releasing harmless fluorescent dyes in specific outflows and tracking their dispersion using</w:t>
      </w:r>
      <w:r>
        <w:t xml:space="preserve"> </w:t>
      </w:r>
      <w:r>
        <w:rPr>
          <w:bCs/>
          <w:b/>
        </w:rPr>
        <w:t xml:space="preserve">Oceanographer</w:t>
      </w:r>
      <w:r>
        <w:t xml:space="preserve">-modeled current simulations.</w:t>
      </w:r>
    </w:p>
    <w:bookmarkEnd w:id="22"/>
    <w:bookmarkStart w:id="23" w:name="data-analysis-and-modeling"/>
    <w:p>
      <w:pPr>
        <w:pStyle w:val="Heading3"/>
      </w:pPr>
      <w:r>
        <w:t xml:space="preserve">2.2 Data Analysis and Modeling</w:t>
      </w:r>
    </w:p>
    <w:p>
      <w:pPr>
        <w:pStyle w:val="FirstParagraph"/>
      </w:pPr>
      <w:r>
        <w:t xml:space="preserve">The raw data was processed using advanced hydrodynamic models developed specifically for the semi-enclosed nature of the Gulf. These models allowed us to simulate various scenarios, such as heavy rainfall events or accidental oil spills, providing a predictive capability that is essential for emergency response planning in Kuwait City. The integration of these computational tools represents a modern evolution in oceanographic practice.</w:t>
      </w:r>
    </w:p>
    <w:bookmarkEnd w:id="23"/>
    <w:bookmarkEnd w:id="24"/>
    <w:bookmarkStart w:id="25" w:name="key-findings"/>
    <w:p>
      <w:pPr>
        <w:pStyle w:val="Heading2"/>
      </w:pPr>
      <w:r>
        <w:t xml:space="preserve">3. Key Findings</w:t>
      </w:r>
    </w:p>
    <w:p>
      <w:pPr>
        <w:pStyle w:val="FirstParagraph"/>
      </w:pPr>
      <w:r>
        <w:t xml:space="preserve">The analysis yielded several critical insights regarding the marine environment surrounding Kuwait City:</w:t>
      </w:r>
    </w:p>
    <w:p>
      <w:pPr>
        <w:numPr>
          <w:ilvl w:val="0"/>
          <w:numId w:val="1002"/>
        </w:numPr>
        <w:pStyle w:val="Compact"/>
      </w:pPr>
      <w:r>
        <w:rPr>
          <w:bCs/>
          <w:b/>
        </w:rPr>
        <w:t xml:space="preserve">Temperature and Salinity Gradients:</w:t>
      </w:r>
      <w:r>
        <w:t xml:space="preserve">The data indicates significant stratification during summer months, driven by high evaporation rates and freshwater discharge. These gradients create distinct habitats that influence fish migration patterns in Kuwait City’s coastal waters.</w:t>
      </w:r>
    </w:p>
    <w:p>
      <w:pPr>
        <w:numPr>
          <w:ilvl w:val="0"/>
          <w:numId w:val="1002"/>
        </w:numPr>
        <w:pStyle w:val="Compact"/>
      </w:pPr>
      <w:r>
        <w:rPr>
          <w:bCs/>
          <w:b/>
        </w:rPr>
        <w:t xml:space="preserve">Pollutant Accumulation:</w:t>
      </w:r>
      <w:r>
        <w:t xml:space="preserve"> </w:t>
      </w:r>
      <w:r>
        <w:t xml:space="preserve">Certain areas near the port facilities showed elevated levels of heavy metals and hydrocarbons. However, the dispersion patterns suggest that natural tidal flushing helps mitigate these concentrations outside of immediate vicinity zones.</w:t>
      </w:r>
    </w:p>
    <w:p>
      <w:pPr>
        <w:numPr>
          <w:ilvl w:val="0"/>
          <w:numId w:val="1002"/>
        </w:numPr>
        <w:pStyle w:val="Compact"/>
      </w:pPr>
      <w:r>
        <w:rPr>
          <w:bCs/>
          <w:b/>
        </w:rPr>
        <w:t xml:space="preserve">Biodiversity Health:</w:t>
      </w:r>
      <w:r>
        <w:t xml:space="preserve"> </w:t>
      </w:r>
      <w:r>
        <w:t xml:space="preserve">Despite urban pressures, benthic surveys revealed resilient coral communities in protected areas. This underscores the importance of zoning regulations enforced by municipal authorities in Kuwait City.</w:t>
      </w:r>
    </w:p>
    <w:bookmarkEnd w:id="25"/>
    <w:bookmarkStart w:id="26" w:name="X0a666dda2f9c30acf0e9d0648084ed6e725655e"/>
    <w:p>
      <w:pPr>
        <w:pStyle w:val="Heading2"/>
      </w:pPr>
      <w:r>
        <w:t xml:space="preserve">4. Strategic Recommendations for Kuwait City</w:t>
      </w:r>
    </w:p>
    <w:p>
      <w:pPr>
        <w:pStyle w:val="FirstParagraph"/>
      </w:pPr>
      <w:r>
        <w:t xml:space="preserve">Based on the findings presented in this project report, we propose the following actionable recommendations for stakeholders in Kuwait City:</w:t>
      </w:r>
    </w:p>
    <w:p>
      <w:pPr>
        <w:numPr>
          <w:ilvl w:val="0"/>
          <w:numId w:val="1003"/>
        </w:numPr>
        <w:pStyle w:val="Compact"/>
      </w:pPr>
      <w:r>
        <w:rPr>
          <w:bCs/>
          <w:b/>
        </w:rPr>
        <w:t xml:space="preserve">Enhanced Monitoring Infrastructure:</w:t>
      </w:r>
      <w:r>
        <w:t xml:space="preserve"> </w:t>
      </w:r>
      <w:r>
        <w:t xml:space="preserve">The government of Kuwait City should invest in a permanent network of smart buoys. These devices would provide real-time data to municipal planners, allowing for adaptive management strategies based on live oceanographic conditions.</w:t>
      </w:r>
    </w:p>
    <w:p>
      <w:pPr>
        <w:numPr>
          <w:ilvl w:val="0"/>
          <w:numId w:val="1003"/>
        </w:numPr>
        <w:pStyle w:val="Compact"/>
      </w:pPr>
      <w:r>
        <w:rPr>
          <w:bCs/>
          <w:b/>
        </w:rPr>
        <w:t xml:space="preserve">Integrated Coastal Zone Management (ICZM):</w:t>
      </w:r>
      <w:r>
        <w:t xml:space="preserve"> </w:t>
      </w:r>
      <w:r>
        <w:t xml:space="preserve">There is a need for a unified policy framework that integrates urban development plans with marine conservation goals. Urban planners in Kuwait City must collaborate closely with scientific advisors to ensure that new construction projects do not disrupt natural current patterns or increase sedimentation rates.</w:t>
      </w:r>
    </w:p>
    <w:p>
      <w:pPr>
        <w:numPr>
          <w:ilvl w:val="0"/>
          <w:numId w:val="1003"/>
        </w:numPr>
        <w:pStyle w:val="Compact"/>
      </w:pPr>
      <w:r>
        <w:rPr>
          <w:bCs/>
          <w:b/>
        </w:rPr>
        <w:t xml:space="preserve">Public Awareness and Education:</w:t>
      </w:r>
      <w:r>
        <w:t xml:space="preserve"> </w:t>
      </w:r>
      <w:r>
        <w:t xml:space="preserve">Leveraging the prestige of science, the municipality of Kuwait City should launch educational campaigns about ocean conservation. Understanding the local marine environment can foster a sense of stewardship among residents and tourists alike.</w:t>
      </w:r>
    </w:p>
    <w:p>
      <w:pPr>
        <w:numPr>
          <w:ilvl w:val="0"/>
          <w:numId w:val="1003"/>
        </w:numPr>
        <w:pStyle w:val="Compact"/>
      </w:pPr>
      <w:r>
        <w:rPr>
          <w:bCs/>
          <w:b/>
        </w:rPr>
        <w:t xml:space="preserve">Capacity Building:</w:t>
      </w:r>
      <w:r>
        <w:t xml:space="preserve"> </w:t>
      </w:r>
      <w:r>
        <w:t xml:space="preserve">Investment in training local personnel as certified</w:t>
      </w:r>
      <w:r>
        <w:t xml:space="preserve"> </w:t>
      </w:r>
      <w:r>
        <w:rPr>
          <w:bCs/>
          <w:b/>
        </w:rPr>
        <w:t xml:space="preserve">Oceanographer</w:t>
      </w:r>
      <w:r>
        <w:t xml:space="preserve">s or marine technicians is vital for long-term sustainability. By building local expertise, Kuwait City can reduce reliance on external consultants and maintain continuous oversight of its coastal resources.</w:t>
      </w:r>
    </w:p>
    <w:bookmarkEnd w:id="26"/>
    <w:bookmarkStart w:id="27" w:name="conclusion"/>
    <w:p>
      <w:pPr>
        <w:pStyle w:val="Heading2"/>
      </w:pPr>
      <w:r>
        <w:t xml:space="preserve">5. Conclusion</w:t>
      </w:r>
    </w:p>
    <w:p>
      <w:pPr>
        <w:pStyle w:val="FirstParagraph"/>
      </w:pPr>
      <w:r>
        <w:t xml:space="preserve">In conclusion, this project report demonstrates that a robust scientific approach is essential for managing the environmental complexities of Kuwait City. The application of advanced oceanographic techniques has provided unprecedented clarity regarding the health and dynamics of our coastal waters. By viewing these insights through the lens of professional</w:t>
      </w:r>
      <w:r>
        <w:t xml:space="preserve"> </w:t>
      </w:r>
      <w:r>
        <w:rPr>
          <w:bCs/>
          <w:b/>
        </w:rPr>
        <w:t xml:space="preserve">Oceanographer</w:t>
      </w:r>
      <w:r>
        <w:t xml:space="preserve"> </w:t>
      </w:r>
      <w:r>
        <w:t xml:space="preserve">practice, we can make informed decisions that balance economic development with ecological integrity.</w:t>
      </w:r>
    </w:p>
    <w:p>
      <w:pPr>
        <w:pStyle w:val="BodyText"/>
      </w:pPr>
      <w:r>
        <w:t xml:space="preserve">The future prosperity of Kuwait City depends on its ability to coexist harmoniously with its marine environment. This document serves as a foundational step toward that goal, offering a roadmap for sustainable management based on hard data and scientific rigor. We strongly recommend the immediate implementation of the proposed monitoring systems and policy frameworks outlined above.</w:t>
      </w:r>
    </w:p>
    <w:p>
      <w:pPr>
        <w:pStyle w:val="BodyText"/>
      </w:pPr>
      <w:r>
        <w:t xml:space="preserve">It is imperative that all stakeholders recognize Kuwait City not just as an urban center, but as part of a larger marine ecosystem. By prioritizing ocean science in our policy-making processes, we safeguard both our environment and our legacy for future generations. The collaboration between government bodies, scientific institutions, and the private sector will be key to realizing the vision of a sustainable Kuwait City.</w:t>
      </w:r>
    </w:p>
    <w:p>
      <w:pPr>
        <w:pStyle w:val="BodyText"/>
      </w:pPr>
      <w:r>
        <w:rPr>
          <w:bCs/>
          <w:b/>
        </w:rPr>
        <w:t xml:space="preserve">Prepared by:</w:t>
      </w:r>
      <w:r>
        <w:br/>
      </w:r>
      <w:r>
        <w:t xml:space="preserve">Dr. Sarah Al-Mutairi</w:t>
      </w:r>
      <w:r>
        <w:br/>
      </w:r>
      <w:r>
        <w:t xml:space="preserve">Lead Marine Scientist</w:t>
      </w:r>
      <w:r>
        <w:br/>
      </w:r>
      <w:r>
        <w:t xml:space="preserve">Strategic Marine Research Division</w:t>
      </w:r>
    </w:p>
    <w:p>
      <w:pPr>
        <w:pStyle w:val="BodyText"/>
      </w:pPr>
      <w:r>
        <w:rPr>
          <w:bCs/>
          <w:b/>
        </w:rPr>
        <w:t xml:space="preserve">Contact Information:</w:t>
      </w:r>
      <w:r>
        <w:br/>
      </w:r>
      <w:r>
        <w:t xml:space="preserve">Email: research.marine@kuwaitcity.gov.kw</w:t>
      </w:r>
      <w:r>
        <w:br/>
      </w:r>
      <w:r>
        <w:t xml:space="preserve">Phone: +965-2200-XXXX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Studies in Kuwait City</dc:title>
  <dc:creator/>
  <dc:language>en</dc:language>
  <cp:keywords/>
  <dcterms:created xsi:type="dcterms:W3CDTF">2026-07-29T08:39:10Z</dcterms:created>
  <dcterms:modified xsi:type="dcterms:W3CDTF">2026-07-29T08:39:10Z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