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Oceanography</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9" w:name="Xddd577512f144d7f1343dfaa7462ccbcb1c3843"/>
    <w:p>
      <w:pPr>
        <w:pStyle w:val="Heading1"/>
      </w:pPr>
      <w:r>
        <w:t xml:space="preserve">Project Report: Strategic Oceanographic Research Initiatives in Russia Saint Petersburg</w:t>
      </w:r>
    </w:p>
    <w:p>
      <w:pPr>
        <w:pStyle w:val="FirstParagraph"/>
      </w:pPr>
      <w:r>
        <w:rPr>
          <w:bCs/>
          <w:b/>
        </w:rPr>
        <w:t xml:space="preserve">Date:</w:t>
      </w:r>
    </w:p>
    <w:p>
      <w:pPr>
        <w:pStyle w:val="BodyText"/>
      </w:pPr>
      <w:r>
        <w:rPr>
          <w:bCs/>
          <w:b/>
        </w:rPr>
        <w:t xml:space="preserve">To:</w:t>
      </w:r>
    </w:p>
    <w:p>
      <w:pPr>
        <w:pStyle w:val="BodyText"/>
      </w:pPr>
      <w:r>
        <w:rPr>
          <w:bCs/>
          <w:b/>
        </w:rPr>
        <w:t xml:space="preserve">Russia Saint Petersburg Regional Development Committee</w:t>
      </w:r>
      <w:r>
        <w:br/>
      </w:r>
    </w:p>
    <w:bookmarkStart w:id="20" w:name="executive-summary"/>
    <w:p>
      <w:pPr>
        <w:pStyle w:val="Heading2"/>
      </w:pPr>
      <w:r>
        <w:t xml:space="preserve">1.0 Executive Summary</w:t>
      </w:r>
    </w:p>
    <w:p>
      <w:pPr>
        <w:pStyle w:val="FirstParagraph"/>
      </w:pPr>
      <w:r>
        <w:t xml:space="preserve">This comprehensive Project Report outlines the strategic framework, operational objectives, and scientific significance of establishing a dedicated Oceanographer research hub within Russia Saint Petersburg. As the premier cultural and historical capital of Russia, Saint Petersburg possesses a unique geographical advantage situated at the headwaters of the Gulf of Finland in the Baltic Sea. This document serves as a blueprint for leveraging this location to advance marine science.</w:t>
      </w:r>
    </w:p>
    <w:p>
      <w:pPr>
        <w:pStyle w:val="BodyText"/>
      </w:pPr>
      <w:r>
        <w:t xml:space="preserve">The primary goal is to integrate advanced Oceanographer methodologies with local infrastructure to study Baltic Sea ecosystem health, climate change impacts on northern latitudes, and maritime heritage preservation. By focusing on Russia Saint Petersburg as the central node of operations, this project aims to position the region as a leader in Northern European marine research.</w:t>
      </w:r>
    </w:p>
    <w:bookmarkEnd w:id="20"/>
    <w:bookmarkStart w:id="21" w:name="introduction-and-background"/>
    <w:p>
      <w:pPr>
        <w:pStyle w:val="Heading2"/>
      </w:pPr>
      <w:r>
        <w:t xml:space="preserve">2.0 Introduction and Background</w:t>
      </w:r>
    </w:p>
    <w:p>
      <w:pPr>
        <w:pStyle w:val="FirstParagraph"/>
      </w:pPr>
      <w:r>
        <w:t xml:space="preserve">The city of Russia Saint Petersburg has historically been a gateway to Europe and a critical hub for naval and commercial maritime activities. However, its potential as a center for pure scientific Oceanographer studies has not been fully capitalized upon in recent decades. This project seeks to rectify that by modernizing research facilities and fostering international collaboration.</w:t>
      </w:r>
    </w:p>
    <w:p>
      <w:pPr>
        <w:pStyle w:val="BodyText"/>
      </w:pPr>
      <w:r>
        <w:t xml:space="preserve">The Baltic Sea is an ideal natural laboratory for oceanographic study due to its brackish water conditions, limited exchange with the North Atlantic, and sensitivity to environmental changes. An Oceanographer team based here can provide critical data regarding salinity gradients, oxygen minimum zones, and microplastic distribution. This report details the necessary steps to establish a robust operational base in Russia Saint Petersburg.</w:t>
      </w:r>
    </w:p>
    <w:bookmarkEnd w:id="21"/>
    <w:bookmarkStart w:id="22" w:name="objectives-of-the-project"/>
    <w:p>
      <w:pPr>
        <w:pStyle w:val="Heading2"/>
      </w:pPr>
      <w:r>
        <w:t xml:space="preserve">3.0 Objectives of the Project</w:t>
      </w:r>
    </w:p>
    <w:p>
      <w:pPr>
        <w:pStyle w:val="FirstParagraph"/>
      </w:pPr>
      <w:r>
        <w:t xml:space="preserve">The project is driven by four core pillars:</w:t>
      </w:r>
    </w:p>
    <w:p>
      <w:pPr>
        <w:numPr>
          <w:ilvl w:val="0"/>
          <w:numId w:val="1001"/>
        </w:numPr>
        <w:pStyle w:val="Compact"/>
      </w:pPr>
      <w:r>
        <w:rPr>
          <w:bCs/>
          <w:b/>
        </w:rPr>
        <w:t xml:space="preserve">Scientific Excellence:</w:t>
      </w:r>
    </w:p>
    <w:p>
      <w:pPr>
        <w:numPr>
          <w:ilvl w:val="0"/>
          <w:numId w:val="1001"/>
        </w:numPr>
        <w:pStyle w:val="Compact"/>
      </w:pPr>
      <w:r>
        <w:t xml:space="preserve">To deploy state-of-the-art monitoring equipment to collect real-time data on water quality, temperature, and biological diversity.</w:t>
      </w:r>
    </w:p>
    <w:p>
      <w:pPr>
        <w:numPr>
          <w:ilvl w:val="0"/>
          <w:numId w:val="1001"/>
        </w:numPr>
        <w:pStyle w:val="Compact"/>
      </w:pPr>
      <w:r>
        <w:rPr>
          <w:bCs/>
          <w:b/>
        </w:rPr>
        <w:t xml:space="preserve">Eco-Sustainability:&lt; br /&gt; To contribute to the HELCOM (Helsinki Commission) goals by providing localized data that aids in pollution control and ecosystem restoration within the Gulf of Finland.</w:t>
      </w:r>
    </w:p>
    <w:p>
      <w:pPr>
        <w:numPr>
          <w:ilvl w:val="0"/>
          <w:numId w:val="1001"/>
        </w:numPr>
        <w:pStyle w:val="Compact"/>
      </w:pPr>
      <w:r>
        <w:rPr>
          <w:bCs/>
          <w:b/>
        </w:rPr>
        <w:t xml:space="preserve">Educational Outreach:&lt; br /&gt; To create internship and fellowship programs for students from Russia Saint Petersburg universities, fostering a new generation of Oceanographer scientists.</w:t>
      </w:r>
    </w:p>
    <w:p>
      <w:pPr>
        <w:numPr>
          <w:ilvl w:val="0"/>
          <w:numId w:val="1001"/>
        </w:numPr>
        <w:pStyle w:val="Compact"/>
      </w:pPr>
      <w:r>
        <w:rPr>
          <w:bCs/>
          <w:b/>
        </w:rPr>
        <w:t xml:space="preserve">International Collaboration:</w:t>
      </w:r>
      <w:r>
        <w:br/>
      </w:r>
      <w:r>
        <w:t xml:space="preserve">To serve as a bridge between Western European marine institutes and Russian scientific communities, promoting peace through science.</w:t>
      </w:r>
    </w:p>
    <w:bookmarkEnd w:id="22"/>
    <w:bookmarkStart w:id="23" w:name="site-analysis-russia-saint-petersburg"/>
    <w:p>
      <w:pPr>
        <w:pStyle w:val="Heading2"/>
      </w:pPr>
      <w:r>
        <w:t xml:space="preserve">4.0 Site Analysis: Russia Saint Petersburg</w:t>
      </w:r>
    </w:p>
    <w:p>
      <w:pPr>
        <w:pStyle w:val="FirstParagraph"/>
      </w:pPr>
      <w:r>
        <w:t xml:space="preserve">The choice of location is paramount to the success of this initiative. Russia Saint Petersburg offers unparalleled logistical advantages.</w:t>
      </w:r>
    </w:p>
    <w:p>
      <w:pPr>
        <w:numPr>
          <w:ilvl w:val="0"/>
          <w:numId w:val="1002"/>
        </w:numPr>
        <w:pStyle w:val="Compact"/>
      </w:pPr>
      <w:r>
        <w:rPr>
          <w:bCs/>
          <w:b/>
        </w:rPr>
        <w:t xml:space="preserve">Geographical Access:</w:t>
      </w:r>
    </w:p>
    <w:p>
      <w:pPr>
        <w:numPr>
          <w:ilvl w:val="0"/>
          <w:numId w:val="1003"/>
        </w:numPr>
        <w:pStyle w:val="Compact"/>
      </w:pPr>
      <w:r>
        <w:rPr>
          <w:bCs/>
          <w:b/>
        </w:rPr>
        <w:t xml:space="preserve">Infrastructure:</w:t>
      </w:r>
    </w:p>
    <w:p>
      <w:pPr>
        <w:numPr>
          <w:ilvl w:val="0"/>
          <w:numId w:val="1004"/>
        </w:numPr>
        <w:pStyle w:val="Compact"/>
      </w:pPr>
      <w:r>
        <w:rPr>
          <w:bCs/>
          <w:b/>
        </w:rPr>
        <w:t xml:space="preserve">Academic Ecosystem:</w:t>
      </w:r>
    </w:p>
    <w:bookmarkEnd w:id="23"/>
    <w:bookmarkStart w:id="24" w:name="methodology-the-oceanographer-approach"/>
    <w:p>
      <w:pPr>
        <w:pStyle w:val="Heading2"/>
      </w:pPr>
      <w:r>
        <w:t xml:space="preserve">5.0 Methodology: The Oceanographer Approach</w:t>
      </w:r>
    </w:p>
    <w:p>
      <w:pPr>
        <w:pStyle w:val="FirstParagraph"/>
      </w:pPr>
      <w:r>
        <w:t xml:space="preserve">The core scientific methodology will be led by a team of certified Oceanographer experts. The approach involves three phases:</w:t>
      </w:r>
    </w:p>
    <w:p>
      <w:pPr>
        <w:numPr>
          <w:ilvl w:val="0"/>
          <w:numId w:val="1005"/>
        </w:numPr>
        <w:pStyle w:val="Compact"/>
      </w:pPr>
      <w:r>
        <w:rPr>
          <w:bCs/>
          <w:b/>
        </w:rPr>
        <w:t xml:space="preserve">Data Collection:</w:t>
      </w:r>
    </w:p>
    <w:p>
      <w:pPr>
        <w:numPr>
          <w:ilvl w:val="0"/>
          <w:numId w:val="1006"/>
        </w:numPr>
        <w:pStyle w:val="Compact"/>
      </w:pPr>
      <w:r>
        <w:rPr>
          <w:bCs/>
          <w:b/>
        </w:rPr>
        <w:t xml:space="preserve">Laboratory Analysis:</w:t>
      </w:r>
    </w:p>
    <w:p>
      <w:pPr>
        <w:numPr>
          <w:ilvl w:val="0"/>
          <w:numId w:val="1007"/>
        </w:numPr>
        <w:pStyle w:val="Compact"/>
      </w:pPr>
      <w:r>
        <w:rPr>
          <w:bCs/>
          <w:b/>
        </w:rPr>
        <w:t xml:space="preserve">Data Modeling:</w:t>
      </w:r>
    </w:p>
    <w:bookmarkEnd w:id="24"/>
    <w:bookmarkStart w:id="25" w:name="operational-plan-and-timeline"/>
    <w:p>
      <w:pPr>
        <w:pStyle w:val="Heading2"/>
      </w:pPr>
      <w:r>
        <w:t xml:space="preserve">6.0 Operational Plan and Timeline</w:t>
      </w:r>
    </w:p>
    <w:p>
      <w:pPr>
        <w:pStyle w:val="FirstParagraph"/>
      </w:pPr>
      <w:r>
        <w:t xml:space="preserve">Phase</w:t>
      </w:r>
    </w:p>
    <w:p>
      <w:pPr>
        <w:pStyle w:val="BodyText"/>
      </w:pPr>
      <w:r>
        <w:t xml:space="preserve">Description</w:t>
      </w:r>
    </w:p>
    <w:p>
      <w:pPr>
        <w:pStyle w:val="BodyText"/>
      </w:pPr>
      <w:r>
        <w:t xml:space="preserve">Duration (Months)</w:t>
      </w:r>
    </w:p>
    <w:p>
      <w:pPr>
        <w:pStyle w:val="BodyText"/>
      </w:pPr>
      <w:r>
        <w:t xml:space="preserve">Phase 1</w:t>
      </w:r>
    </w:p>
    <w:p>
      <w:pPr>
        <w:pStyle w:val="BodyText"/>
      </w:pPr>
      <w:r>
        <w:t xml:space="preserve">Site Preparation and Procurement in Russia Saint Petersburg</w:t>
      </w:r>
    </w:p>
    <w:p>
      <w:pPr>
        <w:pStyle w:val="BodyText"/>
      </w:pPr>
      <w:r>
        <w:t xml:space="preserve">3-6</w:t>
      </w:r>
    </w:p>
    <w:p>
      <w:pPr>
        <w:pStyle w:val="BodyText"/>
      </w:pPr>
      <w:r>
        <w:rPr>
          <w:bCs/>
          <w:b/>
        </w:rPr>
        <w:t xml:space="preserve">Funding Strategy:</w:t>
      </w:r>
      <w:r>
        <w:t xml:space="preserve">The project will seek funding through a combination of government grants from the Ministry of Science and Higher Education of the Russian Federation, private sector sponsorship from maritime logistics companies operating out of Russia Saint Petersburg, and international research consortia.</w:t>
      </w:r>
    </w:p>
    <w:p>
      <w:pPr>
        <w:numPr>
          <w:ilvl w:val="0"/>
          <w:numId w:val="1008"/>
        </w:numPr>
        <w:pStyle w:val="Compact"/>
      </w:pPr>
      <w:r>
        <w:rPr>
          <w:bCs/>
          <w:b/>
        </w:rPr>
        <w:t xml:space="preserve">Political Sensitivity:</w:t>
      </w:r>
    </w:p>
    <w:p>
      <w:pPr>
        <w:numPr>
          <w:ilvl w:val="0"/>
          <w:numId w:val="1009"/>
        </w:numPr>
        <w:pStyle w:val="Compact"/>
      </w:pPr>
      <w:r>
        <w:rPr>
          <w:bCs/>
          <w:b/>
        </w:rPr>
        <w:t xml:space="preserve">Climatic Constraints:</w:t>
      </w:r>
    </w:p>
    <w:bookmarkEnd w:id="25"/>
    <w:bookmarkStart w:id="26" w:name="expected-outcomes-and-impact"/>
    <w:p>
      <w:pPr>
        <w:pStyle w:val="Heading2"/>
      </w:pPr>
      <w:r>
        <w:t xml:space="preserve">8.0 Expected Outcomes and Impact</w:t>
      </w:r>
    </w:p>
    <w:p>
      <w:pPr>
        <w:pStyle w:val="FirstParagraph"/>
      </w:pPr>
      <w:r>
        <w:t xml:space="preserve">The successful implementation of this project will yield significant results for Russia Saint Petersburg and the global scientific community.</w:t>
      </w:r>
    </w:p>
    <w:p>
      <w:pPr>
        <w:numPr>
          <w:ilvl w:val="0"/>
          <w:numId w:val="1010"/>
        </w:numPr>
        <w:pStyle w:val="Compact"/>
      </w:pPr>
      <w:r>
        <w:rPr>
          <w:bCs/>
          <w:b/>
        </w:rPr>
        <w:t xml:space="preserve">Data Sovereignty:</w:t>
      </w:r>
    </w:p>
    <w:p>
      <w:pPr>
        <w:numPr>
          <w:ilvl w:val="0"/>
          <w:numId w:val="1011"/>
        </w:numPr>
        <w:pStyle w:val="Compact"/>
      </w:pPr>
      <w:r>
        <w:rPr>
          <w:bCs/>
          <w:b/>
        </w:rPr>
        <w:t xml:space="preserve">Economic Benefit:</w:t>
      </w:r>
    </w:p>
    <w:p>
      <w:pPr>
        <w:numPr>
          <w:ilvl w:val="0"/>
          <w:numId w:val="1012"/>
        </w:numPr>
        <w:pStyle w:val="Compact"/>
      </w:pPr>
      <w:r>
        <w:rPr>
          <w:bCs/>
          <w:b/>
        </w:rPr>
        <w:t xml:space="preserve">Cultural Enrichment:</w:t>
      </w:r>
    </w:p>
    <w:bookmarkEnd w:id="26"/>
    <w:bookmarkStart w:id="27" w:name="conclusion"/>
    <w:p>
      <w:pPr>
        <w:pStyle w:val="Heading2"/>
      </w:pPr>
      <w:r>
        <w:t xml:space="preserve">9.0 Conclusion</w:t>
      </w:r>
    </w:p>
    <w:p>
      <w:pPr>
        <w:pStyle w:val="FirstParagraph"/>
      </w:pPr>
      <w:r>
        <w:t xml:space="preserve">This Project Report demonstrates that establishing a dedicated Oceanographer research facility in Russia Saint Petersburg is not only feasible but essential for the advancement of northern marine science. The city offers the perfect blend of historical maritime heritage and modern logistical capability.</w:t>
      </w:r>
    </w:p>
    <w:p>
      <w:pPr>
        <w:pStyle w:val="BodyText"/>
      </w:pPr>
      <w:r>
        <w:t xml:space="preserve">By focusing on the unique aspects of this location, we can create a world-class hub for Oceanographer studies. The recommendations herein provide a clear pathway forward. It is recommended that stakeholders approve immediate funding for Phase 1 to begin site assessments in Russia Saint Petersburg within the next quarter.</w:t>
      </w:r>
    </w:p>
    <w:bookmarkEnd w:id="27"/>
    <w:bookmarkStart w:id="28" w:name="appendices"/>
    <w:p>
      <w:pPr>
        <w:pStyle w:val="Heading2"/>
      </w:pPr>
      <w:r>
        <w:t xml:space="preserve">10.0 Appendices</w:t>
      </w:r>
    </w:p>
    <w:p>
      <w:pPr>
        <w:pStyle w:val="FirstParagraph"/>
      </w:pPr>
      <w:r>
        <w:rPr>
          <w:bCs/>
          <w:b/>
        </w:rPr>
        <w:t xml:space="preserve">Appendix A:</w:t>
      </w:r>
    </w:p>
    <w:p>
      <w:pPr>
        <w:pStyle w:val="BodyText"/>
      </w:pPr>
      <w:r>
        <w:t xml:space="preserve">Detailed Budget Breakdown</w:t>
      </w:r>
    </w:p>
    <w:p>
      <w:pPr>
        <w:pStyle w:val="BodyText"/>
      </w:pPr>
      <w:r>
        <w:rPr>
          <w:bCs/>
          <w:b/>
        </w:rPr>
        <w:t xml:space="preserve">Appendix B:</w:t>
      </w:r>
    </w:p>
    <w:p>
      <w:pPr>
        <w:numPr>
          <w:ilvl w:val="0"/>
          <w:numId w:val="1013"/>
        </w:numPr>
        <w:pStyle w:val="Compact"/>
      </w:pPr>
      <w:r>
        <w:t xml:space="preserve">List of Potential Partner Institutions in Russia Saint Petersburg.</w:t>
      </w:r>
    </w:p>
    <w:p>
      <w:pPr>
        <w:numPr>
          <w:ilvl w:val="0"/>
          <w:numId w:val="1013"/>
        </w:numPr>
        <w:pStyle w:val="Compact"/>
      </w:pPr>
      <w:r>
        <w:t xml:space="preserve">Bios of Lead Oceanographer Scientists.</w:t>
      </w:r>
    </w:p>
    <w:p>
      <w:pPr>
        <w:pStyle w:val="FirstParagraph"/>
      </w:pPr>
      <w:r>
        <w:rPr>
          <w:bCs/>
          <w:b/>
        </w:rPr>
        <w:t xml:space="preserve">Appendix C:</w:t>
      </w:r>
    </w:p>
    <w:p>
      <w:pPr>
        <w:pStyle w:val="BodyText"/>
      </w:pPr>
      <w:r>
        <w:t xml:space="preserve">Environmental Impact Assessment Summary</w:t>
      </w:r>
    </w:p>
    <w:p>
      <w:r>
        <w:pict>
          <v:rect style="width:0;height:1.5pt" o:hralign="center" o:hrstd="t" o:hr="t"/>
        </w:pict>
      </w:r>
    </w:p>
    <w:p>
      <w:pPr>
        <w:pStyle w:val="FirstParagraph"/>
      </w:pPr>
      <w:r>
        <w:t xml:space="preserve">This document is confidential and intended for internal review by the stakeholders of the Russia Saint Petersburg Oceanographic Initiative.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Oceanography in Russia Saint Petersburg</dc:title>
  <dc:creator/>
  <dc:language>en</dc:language>
  <cp:keywords/>
  <dcterms:created xsi:type="dcterms:W3CDTF">2026-07-29T23:12:17Z</dcterms:created>
  <dcterms:modified xsi:type="dcterms:W3CDTF">2026-07-29T23:12:17Z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