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Brussels</w:t>
      </w:r>
      <w:r>
        <w:t xml:space="preserve"> </w:t>
      </w:r>
      <w:r>
        <w:t xml:space="preserve">Initiative</w:t>
      </w:r>
    </w:p>
    <w:bookmarkStart w:id="21" w:name="project-report"/>
    <w:p>
      <w:pPr>
        <w:pStyle w:val="Heading1"/>
      </w:pPr>
      <w:r>
        <w:t xml:space="preserve">Project Report</w:t>
      </w:r>
    </w:p>
    <w:bookmarkStart w:id="20" w:name="Xd2b33ebe1ab6e262e6df503e845e6ceb67f8a52"/>
    <w:p>
      <w:pPr>
        <w:pStyle w:val="Heading2"/>
      </w:pPr>
      <w:r>
        <w:t xml:space="preserve">Specialized Ophthalmologist Services Integration in Belgium Brussels</w:t>
      </w:r>
    </w:p>
    <w:p>
      <w:pPr>
        <w:pStyle w:val="FirstParagraph"/>
      </w:pPr>
      <w:r>
        <w:rPr>
          <w:iCs/>
          <w:i/>
        </w:rPr>
        <w:t xml:space="preserve">Date:</w:t>
      </w:r>
      <w:r>
        <w:t xml:space="preserve"> </w:t>
      </w:r>
      <w:r>
        <w:t xml:space="preserve">May 24, 2024 |</w:t>
      </w:r>
      <w:r>
        <w:t xml:space="preserve"> </w:t>
      </w:r>
      <w:r>
        <w:rPr>
          <w:iCs/>
          <w:i/>
        </w:rPr>
        <w:t xml:space="preserve">Status:</w:t>
      </w:r>
      <w:r>
        <w:t xml:space="preserve"> </w:t>
      </w:r>
      <w:r>
        <w:t xml:space="preserve">Final Review Phase</w:t>
      </w:r>
    </w:p>
    <w:bookmarkEnd w:id="20"/>
    <w:bookmarkEnd w:id="21"/>
    <w:bookmarkStart w:id="22" w:name="executive-summary"/>
    <w:p>
      <w:pPr>
        <w:pStyle w:val="Heading3"/>
      </w:pPr>
      <w:r>
        <w:t xml:space="preserve">Executive Summary</w:t>
      </w:r>
    </w:p>
    <w:p>
      <w:pPr>
        <w:pStyle w:val="FirstParagraph"/>
      </w:pPr>
      <w:r>
        <w:t xml:space="preserve">This Project Report outlines the strategic initiative to establish and optimize a high-quality Ophthalmologist practice within the dynamic urban landscape of Belgium Brussels. The capital city serves not only as the administrative heart of Belgium but also as a multicultural hub hosting numerous international institutions, diplomats, and a diverse population with varying healthcare needs. The primary objective of this project is to address the growing demand for specialized eye care services by integrating advanced diagnostic technologies with compassionate patient management tailored to the specific demographic and regulatory environment of Belgium Brussels.</w:t>
      </w:r>
    </w:p>
    <w:p>
      <w:pPr>
        <w:pStyle w:val="BodyText"/>
      </w:pPr>
      <w:r>
        <w:t xml:space="preserve">The report details the market analysis, operational framework, technological integration, and compliance strategies necessary for success. By focusing on the unique characteristics of Belgium Brussels—such as its multilingual requirements (French, Dutch, and English) and high density of international residents—the proposed Ophthalmologist service aims to become a regional leader in ocular health management.</w:t>
      </w:r>
    </w:p>
    <w:bookmarkEnd w:id="22"/>
    <w:bookmarkStart w:id="23" w:name="market-context-and-demand-analysis"/>
    <w:p>
      <w:pPr>
        <w:pStyle w:val="Heading3"/>
      </w:pPr>
      <w:r>
        <w:t xml:space="preserve">1. Market Context and Demand Analysis</w:t>
      </w:r>
    </w:p>
    <w:p>
      <w:pPr>
        <w:pStyle w:val="FirstParagraph"/>
      </w:pPr>
      <w:r>
        <w:t xml:space="preserve">The healthcare landscape in Belgium Brussels is characterized by a high standard of medical care but also by increasing pressure on specialist services. Population growth, coupled with an aging demographic within the region, has led to a significant rise in prevalence rates for age-related eye conditions such as glaucoma, cataracts, and macular degeneration. Furthermore Belgium Brussels is home to a substantial expatriate community from across Europe and the globe. This population often requires healthcare services that are accessible in English or other major languages, creating a niche but critical demand for Ophthalmologist practices that offer linguistic inclusivity alongside medical excellence.</w:t>
      </w:r>
    </w:p>
    <w:p>
      <w:pPr>
        <w:pStyle w:val="BodyText"/>
      </w:pPr>
      <w:r>
        <w:t xml:space="preserve">Current data indicates a gap in wait times for routine ophthalmologic screenings in central Brussels. Patients often face delays of several weeks for initial consultations. This project seeks to mitigate this bottleneck by implementing an efficient appointment scheduling system and expanding clinic hours, thereby ensuring that residents of Belgium Brussels have timely access to critical vision care.</w:t>
      </w:r>
    </w:p>
    <w:bookmarkEnd w:id="23"/>
    <w:bookmarkStart w:id="26" w:name="operational-framework-and-infrastructure"/>
    <w:p>
      <w:pPr>
        <w:pStyle w:val="Heading3"/>
      </w:pPr>
      <w:r>
        <w:t xml:space="preserve">2. Operational Framework and Infrastructure</w:t>
      </w:r>
    </w:p>
    <w:p>
      <w:pPr>
        <w:pStyle w:val="FirstParagraph"/>
      </w:pPr>
      <w:r>
        <w:t xml:space="preserve">To effectively serve the population of Belgium Brussels, the operational model for this Ophthalmologist practice is designed around accessibility and efficiency. The chosen location in central Brussels provides easy access via public transport networks, including trams and metro lines, ensuring that patients from all boroughs can reach the facility conveniently.</w:t>
      </w:r>
    </w:p>
    <w:bookmarkStart w:id="24" w:name="facility-design"/>
    <w:p>
      <w:pPr>
        <w:pStyle w:val="Heading4"/>
      </w:pPr>
      <w:r>
        <w:t xml:space="preserve">Facility Design</w:t>
      </w:r>
    </w:p>
    <w:p>
      <w:pPr>
        <w:numPr>
          <w:ilvl w:val="0"/>
          <w:numId w:val="1001"/>
        </w:numPr>
        <w:pStyle w:val="Compact"/>
      </w:pPr>
      <w:r>
        <w:rPr>
          <w:bCs/>
          <w:b/>
        </w:rPr>
        <w:t xml:space="preserve">Multilingual Staff:</w:t>
      </w:r>
      <w:r>
        <w:t xml:space="preserve">All administrative and clinical staff within the Ophthalmologist office are fluent in French, Dutch, and English. This is a crucial aspect of operating successfully in Belgium Brussels, where linguistic proficiency is not just a convenience but a necessity for effective patient communication.</w:t>
      </w:r>
    </w:p>
    <w:p>
      <w:pPr>
        <w:numPr>
          <w:ilvl w:val="0"/>
          <w:numId w:val="1001"/>
        </w:numPr>
        <w:pStyle w:val="Compact"/>
      </w:pPr>
      <w:r>
        <w:rPr>
          <w:bCs/>
          <w:b/>
        </w:rPr>
        <w:t xml:space="preserve">Digital Integration:</w:t>
      </w:r>
      <w:r>
        <w:t xml:space="preserve">The clinic will utilize an advanced Electronic Health Record (EHR) system compliant with Belgian data protection laws (GDPR and local regulations). This allows for seamless sharing of medical histories with other specialists in the Brussels region, facilitating coordinated care.</w:t>
      </w:r>
    </w:p>
    <w:p>
      <w:pPr>
        <w:numPr>
          <w:ilvl w:val="0"/>
          <w:numId w:val="1001"/>
        </w:numPr>
        <w:pStyle w:val="Compact"/>
      </w:pPr>
      <w:r>
        <w:rPr>
          <w:bCs/>
          <w:b/>
        </w:rPr>
        <w:t xml:space="preserve">Patient Flow Management:</w:t>
      </w:r>
      <w:r>
        <w:t xml:space="preserve">Innovative triage systems will be implemented to prioritize urgent cases, such as retinal detachments or acute glaucoma attacks, ensuring that critical interventions are performed promptly.</w:t>
      </w:r>
    </w:p>
    <w:bookmarkEnd w:id="24"/>
    <w:bookmarkStart w:id="25" w:name="treatment-modalities"/>
    <w:p>
      <w:pPr>
        <w:pStyle w:val="Heading4"/>
      </w:pPr>
      <w:r>
        <w:t xml:space="preserve">Treatment Modalities</w:t>
      </w:r>
    </w:p>
    <w:p>
      <w:pPr>
        <w:pStyle w:val="FirstParagraph"/>
      </w:pPr>
      <w:r>
        <w:t xml:space="preserve">The Ophthalmologist practice will offer a comprehensive range of services, including routine eye examinations, management of chronic conditions like diabetic retinopathy and glaucoma, pre-operative and post-operative care for cataract surgery, and advanced treatments for dry eye disease. By offering these services under one roof in Belgium Brussels, we reduce the need for patients to visit multiple locations.</w:t>
      </w:r>
    </w:p>
    <w:bookmarkEnd w:id="25"/>
    <w:bookmarkEnd w:id="26"/>
    <w:bookmarkStart w:id="27" w:name="Xf24c6459db6ac1df15517e0e52c1b660c9c89a0"/>
    <w:p>
      <w:pPr>
        <w:pStyle w:val="Heading3"/>
      </w:pPr>
      <w:r>
        <w:t xml:space="preserve">3. Technological Advancements and Innovation</w:t>
      </w:r>
    </w:p>
    <w:p>
      <w:pPr>
        <w:pStyle w:val="FirstParagraph"/>
      </w:pPr>
      <w:r>
        <w:t xml:space="preserve">In the field of ophthalmology, technology is a driver of better patient outcomes. The Ophthalmologist services in this project will incorporate state-of-the-art diagnostic equipment available only at top-tier medical centers globally. Key technologies include:</w:t>
      </w:r>
    </w:p>
    <w:p>
      <w:pPr>
        <w:numPr>
          <w:ilvl w:val="0"/>
          <w:numId w:val="1002"/>
        </w:numPr>
        <w:pStyle w:val="Compact"/>
      </w:pPr>
      <w:r>
        <w:rPr>
          <w:bCs/>
          <w:b/>
        </w:rPr>
        <w:t xml:space="preserve">OCT (Optical Coherence Tomography):</w:t>
      </w:r>
      <w:r>
        <w:t xml:space="preserve">For high-resolution imaging of the retina and optic nerve, allowing for early detection of diseases.</w:t>
      </w:r>
    </w:p>
    <w:p>
      <w:pPr>
        <w:numPr>
          <w:ilvl w:val="0"/>
          <w:numId w:val="1002"/>
        </w:numPr>
        <w:pStyle w:val="Compact"/>
      </w:pPr>
      <w:r>
        <w:rPr>
          <w:bCs/>
          <w:b/>
        </w:rPr>
        <w:t xml:space="preserve">Fundus Autofluorescence:</w:t>
      </w:r>
      <w:r>
        <w:t xml:space="preserve">Useful for monitoring retinal pigment epithelium health.</w:t>
      </w:r>
    </w:p>
    <w:p>
      <w:pPr>
        <w:numPr>
          <w:ilvl w:val="0"/>
          <w:numId w:val="1002"/>
        </w:numPr>
        <w:pStyle w:val="Compact"/>
      </w:pPr>
      <w:r>
        <w:rPr>
          <w:bCs/>
          <w:b/>
        </w:rPr>
        <w:t xml:space="preserve">Laser Diagnostics and Therapy:</w:t>
      </w:r>
      <w:r>
        <w:t xml:space="preserve">Advanced laser systems will be used both for diagnostic imaging and non-invasive therapeutic procedures, reducing recovery times.</w:t>
      </w:r>
    </w:p>
    <w:p>
      <w:pPr>
        <w:pStyle w:val="FirstParagraph"/>
      </w:pPr>
      <w:r>
        <w:t xml:space="preserve">The integration of these technologies into the Belgium Brussels market represents a significant upgrade from average local clinics. It ensures that patients in the capital have access to world-class diagnostics without needing to travel abroad, reinforcing the reputation of Belgian healthcare on an international stage.</w:t>
      </w:r>
    </w:p>
    <w:bookmarkEnd w:id="27"/>
    <w:bookmarkStart w:id="28" w:name="X01bae9ef96081461277a2f4a3c404c33eb29da2"/>
    <w:p>
      <w:pPr>
        <w:pStyle w:val="Heading3"/>
      </w:pPr>
      <w:r>
        <w:t xml:space="preserve">4. Regulatory Compliance and Insurance Navigation</w:t>
      </w:r>
    </w:p>
    <w:p>
      <w:pPr>
        <w:pStyle w:val="FirstParagraph"/>
      </w:pPr>
      <w:r>
        <w:t xml:space="preserve">Navigating the healthcare regulations in Belgium Brussels requires meticulous attention to detail. The Ophthalmologist practice will strictly adhere to the guidelines set forth by the Federal Agency for Medicines and Health Products (FAMHP) and the various mutual insurance funds (mutualités/mutualiteiten). Given that over 90% of patients in Belgium Brussels utilize public or semi-public health insurance, a significant portion of our operational focus will be on helping patients navigate their reimbursement rights.</w:t>
      </w:r>
    </w:p>
    <w:p>
      <w:pPr>
        <w:pStyle w:val="BodyText"/>
      </w:pPr>
      <w:r>
        <w:t xml:space="preserve">We will implement a dedicated billing department trained to handle the complexities of Belgian health insurance codes. This reduces administrative burden for the Ophthalmologist, allowing them to focus entirely on patient care. Additionally, we will offer clear information regarding out-of-pocket expenses and supplemental insurance options (like Suez or Ethias), ensuring financial transparency for our diverse clientele.</w:t>
      </w:r>
    </w:p>
    <w:bookmarkEnd w:id="28"/>
    <w:bookmarkStart w:id="29" w:name="community-engagement-and-prevention"/>
    <w:p>
      <w:pPr>
        <w:pStyle w:val="Heading3"/>
      </w:pPr>
      <w:r>
        <w:t xml:space="preserve">5. Community Engagement and Prevention</w:t>
      </w:r>
    </w:p>
    <w:p>
      <w:pPr>
        <w:pStyle w:val="FirstParagraph"/>
      </w:pPr>
      <w:r>
        <w:t xml:space="preserve">A core pillar of this project is the emphasis on prevention and education, tailored to the specific urban health challenges of Belgium Brussels. We plan to launch community outreach programs targeting schools, senior centers, and corporate entities within the European Quarter. These initiatives will focus on:</w:t>
      </w:r>
    </w:p>
    <w:p>
      <w:pPr>
        <w:numPr>
          <w:ilvl w:val="0"/>
          <w:numId w:val="1003"/>
        </w:numPr>
        <w:pStyle w:val="Compact"/>
      </w:pPr>
      <w:r>
        <w:rPr>
          <w:bCs/>
          <w:b/>
        </w:rPr>
        <w:t xml:space="preserve">Digital Eye Strain:</w:t>
      </w:r>
      <w:r>
        <w:t xml:space="preserve">Educating office workers in the EU institutions about screen fatigue and ergonomic eye care.</w:t>
      </w:r>
    </w:p>
    <w:p>
      <w:pPr>
        <w:numPr>
          <w:ilvl w:val="0"/>
          <w:numId w:val="1003"/>
        </w:numPr>
        <w:pStyle w:val="Compact"/>
      </w:pPr>
      <w:r>
        <w:rPr>
          <w:bCs/>
          <w:b/>
        </w:rPr>
        <w:t xml:space="preserve">Pediatric Vision Screening:</w:t>
      </w:r>
      <w:r>
        <w:t xml:space="preserve">Partnering with local schools to detect refractive errors early in children.</w:t>
      </w:r>
    </w:p>
    <w:p>
      <w:pPr>
        <w:numPr>
          <w:ilvl w:val="0"/>
          <w:numId w:val="1003"/>
        </w:numPr>
        <w:pStyle w:val="Compact"/>
      </w:pPr>
      <w:r>
        <w:rPr>
          <w:bCs/>
          <w:b/>
        </w:rPr>
        <w:t xml:space="preserve">Disease Awareness:</w:t>
      </w:r>
      <w:r>
        <w:t xml:space="preserve">Campaigns on diabetes-related eye complications, given the rising incidence of Type 2 diabetes in urban populations.</w:t>
      </w:r>
    </w:p>
    <w:p>
      <w:pPr>
        <w:pStyle w:val="FirstParagraph"/>
      </w:pPr>
      <w:r>
        <w:t xml:space="preserve">By engaging proactively with the community, the Ophthalmologist practice aims to build long-term trust and loyalty among residents of Belgium Brussels, positioning itself not just as a treatment center but as a partner in public health.</w:t>
      </w:r>
    </w:p>
    <w:bookmarkEnd w:id="29"/>
    <w:bookmarkStart w:id="30" w:name="conclusion"/>
    <w:p>
      <w:pPr>
        <w:pStyle w:val="Heading3"/>
      </w:pPr>
      <w:r>
        <w:t xml:space="preserve">Conclusion</w:t>
      </w:r>
    </w:p>
    <w:p>
      <w:pPr>
        <w:pStyle w:val="FirstParagraph"/>
      </w:pPr>
      <w:r>
        <w:t xml:space="preserve">This Project Report demonstrates that establishing a specialized Ophthalmologist practice in Belgium Brussels is both a viable and necessary endeavor. The combination of an aging population, a large international expatriate community, and the city's role as a European hub creates sustained demand for high-quality eye care. By leveraging advanced technology, ensuring multilingual accessibility, adhering strictly to Belgian regulatory frameworks, and engaging with the local community through preventive care initiatives, this project is poised for significant success.</w:t>
      </w:r>
    </w:p>
    <w:p>
      <w:pPr>
        <w:pStyle w:val="BodyText"/>
      </w:pPr>
      <w:r>
        <w:t xml:space="preserve">The successful implementation of this plan will not only improve visual health outcomes for thousands of residents but also strengthen the healthcare infrastructure of Belgium Brussels. We recommend proceeding immediately with the recruitment phase and facility fitting to meet our target launch date, ensuring that we are ready to serve the eyes and well-being of Brussels when it matters most.</w:t>
      </w:r>
    </w:p>
    <w:bookmarkEnd w:id="30"/>
    <w:p>
      <w:pPr>
        <w:pStyle w:val="BodyText"/>
      </w:pPr>
      <w:r>
        <w:t xml:space="preserve">© 2024 Ophthalmologist Project Team | Belgium Brussels Healthcare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Brussels Initiative</dc:title>
  <dc:creator/>
  <dc:language>en</dc:language>
  <cp:keywords/>
  <dcterms:created xsi:type="dcterms:W3CDTF">2026-07-29T08:39:06Z</dcterms:created>
  <dcterms:modified xsi:type="dcterms:W3CDTF">2026-07-29T08:39:06Z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