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Canada</w:t>
      </w:r>
      <w:r>
        <w:t xml:space="preserve"> </w:t>
      </w:r>
      <w:r>
        <w:t xml:space="preserve">Montreal</w:t>
      </w:r>
    </w:p>
    <w:bookmarkStart w:id="32" w:name="Xefab3e05e3109b602b8ff48305b30a6c868fe19"/>
    <w:p>
      <w:pPr>
        <w:pStyle w:val="Heading1"/>
      </w:pPr>
      <w:r>
        <w:t xml:space="preserve">Project Report Strategic Implementation of Specialized Ophthalmologist Services in Canada Montreal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 Administration Boards</w:t>
      </w:r>
      <w:r>
        <w:br/>
      </w:r>
    </w:p>
    <w:p>
      <w:pPr>
        <w:pStyle w:val="BodyText"/>
      </w:pPr>
      <w:r>
        <w:t xml:space="preserve">From:</w:t>
      </w:r>
      <w:r>
        <w:t xml:space="preserve">Patient Care Initiative Team</w:t>
      </w:r>
      <w:r>
        <w:br/>
      </w:r>
      <w:r>
        <w:br/>
      </w:r>
      <w:r>
        <w:t xml:space="preserve">&gt;</w:t>
      </w:r>
    </w:p>
    <w:p>
      <w:pPr>
        <w:pStyle w:val="BodyText"/>
      </w:pPr>
      <w:r>
        <w:t xml:space="preserve">This comprehensive project report outlines the strategic assessment, operational framework, and implementation plan for establishing a high-quality network of Ophthalmologist clinics within the specific geographical and demographic context of Canada Montreal. As healthcare demands evolve in major metropolitan areas, ensuring accessible, specialized eye care becomes paramount for public health infrastructure.</w:t>
      </w:r>
    </w:p>
    <w:bookmarkStart w:id="20" w:name="executive-summary"/>
    <w:p>
      <w:pPr>
        <w:pStyle w:val="Heading2"/>
      </w:pPr>
      <w:r>
        <w:t xml:space="preserve">1. Executive Summary</w:t>
      </w:r>
    </w:p>
    <w:p>
      <w:pPr>
        <w:pStyle w:val="FirstParagraph"/>
      </w:pPr>
      <w:r>
        <w:t xml:space="preserve">The primary objective of this project is to analyze the current landscape of eye care services and propose a robust expansion model for Ophthalmologist practices in Canada Montreal. The city has experienced significant population growth and demographic shifts, necessitating an upgrade in specialized medical services. This report details the unique challenges posed by the bilingual nature of Quebec, the integration with provincial health frameworks, and the specific ophthalmological needs of a diverse urban population.</w:t>
      </w:r>
    </w:p>
    <w:bookmarkEnd w:id="20"/>
    <w:bookmarkStart w:id="21" w:name="introduction-and-contextual-analysis"/>
    <w:p>
      <w:pPr>
        <w:pStyle w:val="Heading2"/>
      </w:pPr>
      <w:r>
        <w:t xml:space="preserve">2. Introduction and Contextual Analysis</w:t>
      </w:r>
    </w:p>
    <w:p>
      <w:pPr>
        <w:pStyle w:val="FirstParagraph"/>
      </w:pPr>
      <w:r>
        <w:rPr>
          <w:bCs/>
          <w:b/>
        </w:rPr>
        <w:t xml:space="preserve">The Landscape in Canada Montreal:</w:t>
      </w:r>
      <w:r>
        <w:t xml:space="preserve"> </w:t>
      </w:r>
      <w:r>
        <w:t xml:space="preserve">Montreal serves as a cultural and medical hub for Western Quebec. However, recent data indicates a growing wait times for specialized care, particularly in ophthalmology. The demand is driven by an aging population susceptible to age-related macular degeneration (AMD) and cataracts, alongside a rising prevalence of diabetes-related retinopathy among younger demographics.</w:t>
      </w:r>
    </w:p>
    <w:p>
      <w:pPr>
        <w:pStyle w:val="BodyText"/>
      </w:pPr>
      <w:r>
        <w:t xml:space="preserve">The term "Canada Montreal" represents more than just a geographic location; it implies a complex interplay between federal health guidelines and provincial regulations under the Régie de l'assurance maladie du Québec (RAMQ). Therefore, any project involving an Ophthalmologist in this region must navigate these specific administrative waters while maintaining international standards of clinical excellence.</w:t>
      </w:r>
    </w:p>
    <w:bookmarkEnd w:id="21"/>
    <w:bookmarkStart w:id="22" w:name="problem-statement"/>
    <w:p>
      <w:pPr>
        <w:pStyle w:val="Heading2"/>
      </w:pPr>
      <w:r>
        <w:t xml:space="preserve">3. Problem Statement</w:t>
      </w:r>
    </w:p>
    <w:p>
      <w:pPr>
        <w:pStyle w:val="FirstParagraph"/>
      </w:pPr>
      <w:r>
        <w:t xml:space="preserve">The current system faces three critical bottlenecks:</w:t>
      </w:r>
    </w:p>
    <w:p>
      <w:pPr>
        <w:numPr>
          <w:ilvl w:val="0"/>
          <w:numId w:val="1001"/>
        </w:numPr>
        <w:pStyle w:val="Compact"/>
      </w:pPr>
      <w:r>
        <w:rPr>
          <w:bCs/>
          <w:b/>
        </w:rPr>
        <w:t xml:space="preserve">Bilingual Access Gaps:</w:t>
      </w:r>
      <w:r>
        <w:t xml:space="preserve">A significant portion of Montreal’s population is not fluent in French, yet medical documentation and consultations are predominantly conducted in French. This creates a barrier for patients seeking an Ophthalmologist who can communicate effectively across language barriers.</w:t>
      </w:r>
    </w:p>
    <w:p>
      <w:pPr>
        <w:numPr>
          <w:ilvl w:val="0"/>
          <w:numId w:val="1001"/>
        </w:numPr>
        <w:pStyle w:val="Compact"/>
      </w:pPr>
      <w:r>
        <w:rPr>
          <w:bCs/>
          <w:b/>
        </w:rPr>
        <w:t xml:space="preserve">Rural-Urban Disparity within the Metro Area:</w:t>
      </w:r>
      <w:r>
        <w:t xml:space="preserve">While downtown Montreal has concentrated resources, outlying boroughs often suffer from a lack of specialized Ophthalmologist coverage, leading to delayed diagnoses.</w:t>
      </w:r>
    </w:p>
    <w:p>
      <w:pPr>
        <w:numPr>
          <w:ilvl w:val="0"/>
          <w:numId w:val="1001"/>
        </w:numPr>
        <w:pStyle w:val="Compact"/>
      </w:pPr>
      <w:r>
        <w:rPr>
          <w:bCs/>
          <w:b/>
        </w:rPr>
        <w:t xml:space="preserve">Tech Integration Lag:</w:t>
      </w:r>
      <w:r>
        <w:t xml:space="preserve">Many existing clinics in Canada Montreal operate on legacy electronic health record systems that do not integrate seamlessly with the provincial digital infrastructure required for modern referral pathways.</w:t>
      </w:r>
    </w:p>
    <w:bookmarkEnd w:id="22"/>
    <w:bookmarkStart w:id="25" w:name="Xccb1cb2c02c6c21e3cc31d2529e9dd578f0eb65"/>
    <w:p>
      <w:pPr>
        <w:pStyle w:val="Heading2"/>
      </w:pPr>
      <w:r>
        <w:t xml:space="preserve">4. Proposed Solution: Integrated Ophthalmologist Care Model</w:t>
      </w:r>
    </w:p>
    <w:p>
      <w:pPr>
        <w:pStyle w:val="FirstParagraph"/>
      </w:pPr>
      <w:r>
        <w:t xml:space="preserve">To address these issues, we propose the establishment of "Montreal Vision Hubs." These facilities will be staffed by board-certified Ophthalmologist professionals who are trained not only in surgical and medical eye care but also in cross-cultural communication.</w:t>
      </w:r>
    </w:p>
    <w:bookmarkStart w:id="23" w:name="clinical-services-scope"/>
    <w:p>
      <w:pPr>
        <w:pStyle w:val="Heading3"/>
      </w:pPr>
      <w:r>
        <w:t xml:space="preserve">4.1 Clinical Services Scope</w:t>
      </w:r>
    </w:p>
    <w:p>
      <w:pPr>
        <w:pStyle w:val="FirstParagraph"/>
      </w:pPr>
      <w:r>
        <w:t xml:space="preserve">The Ophthalmologist services will cover:</w:t>
      </w:r>
    </w:p>
    <w:p>
      <w:pPr>
        <w:numPr>
          <w:ilvl w:val="0"/>
          <w:numId w:val="1002"/>
        </w:numPr>
        <w:pStyle w:val="Compact"/>
      </w:pPr>
      <w:r>
        <w:rPr>
          <w:bCs/>
          <w:b/>
        </w:rPr>
        <w:t xml:space="preserve">Pediatric Ophthalmology:</w:t>
      </w:r>
      <w:r>
        <w:t xml:space="preserve">Critical for early detection of strabismus and amblyopia in school-aged children.</w:t>
      </w:r>
    </w:p>
    <w:p>
      <w:pPr>
        <w:numPr>
          <w:ilvl w:val="0"/>
          <w:numId w:val="1002"/>
        </w:numPr>
        <w:pStyle w:val="Compact"/>
      </w:pPr>
      <w:r>
        <w:rPr>
          <w:bCs/>
          <w:b/>
        </w:rPr>
        <w:t xml:space="preserve">Retinology:</w:t>
      </w:r>
      <w:r>
        <w:t xml:space="preserve">Dedicated management of diabetic retinopathy, a growing concern in the Canadian population due to increasing diabetes rates.</w:t>
      </w:r>
    </w:p>
    <w:p>
      <w:pPr>
        <w:numPr>
          <w:ilvl w:val="0"/>
          <w:numId w:val="1002"/>
        </w:numPr>
        <w:pStyle w:val="Compact"/>
      </w:pPr>
      <w:r>
        <w:rPr>
          <w:bCs/>
          <w:b/>
        </w:rPr>
        <w:t xml:space="preserve">Glaucoma Management:</w:t>
      </w:r>
      <w:r>
        <w:t xml:space="preserve">Patient-centric monitoring programs utilizing AI-assisted diagnostic tools.</w:t>
      </w:r>
    </w:p>
    <w:p>
      <w:pPr>
        <w:pStyle w:val="FirstParagraph"/>
      </w:pPr>
      <w:r>
        <w:t xml:space="preserve">&gt;</w:t>
      </w:r>
    </w:p>
    <w:bookmarkEnd w:id="23"/>
    <w:bookmarkStart w:id="24" w:name="operational-strategy"/>
    <w:p>
      <w:pPr>
        <w:pStyle w:val="Heading3"/>
      </w:pPr>
      <w:r>
        <w:t xml:space="preserve">4.2 Operational Strategy</w:t>
      </w:r>
    </w:p>
    <w:p>
      <w:pPr>
        <w:pStyle w:val="FirstParagraph"/>
      </w:pPr>
      <w:r>
        <w:t xml:space="preserve">&gt;</w:t>
      </w:r>
    </w:p>
    <w:p>
      <w:pPr>
        <w:pStyle w:val="BodyText"/>
      </w:pPr>
      <w:r>
        <w:t xml:space="preserve">The operational model for these clinics in Canada Montreal will emphasize efficiency and accessibility. By adopting a hybrid appointment system, patients can choose between video consultations for follow-ups and in-person visits for diagnostic procedures. This reduces the physical burden on patients and optimizes the workflow of the Ophthalmologist.</w:t>
      </w:r>
    </w:p>
    <w:bookmarkEnd w:id="24"/>
    <w:bookmarkEnd w:id="25"/>
    <w:bookmarkStart w:id="28" w:name="implementation-plan"/>
    <w:p>
      <w:pPr>
        <w:pStyle w:val="Heading2"/>
      </w:pPr>
      <w:r>
        <w:t xml:space="preserve">5. Implementation Plan</w:t>
      </w:r>
    </w:p>
    <w:p>
      <w:pPr>
        <w:pStyle w:val="FirstParagraph"/>
      </w:pPr>
      <w:r>
        <w:t xml:space="preserve">&gt;</w:t>
      </w:r>
    </w:p>
    <w:p>
      <w:pPr>
        <w:pStyle w:val="BodyText"/>
      </w:pPr>
      <w:r>
        <w:t xml:space="preserve">The rollout will occur in three phases over 18 months:</w:t>
      </w:r>
    </w:p>
    <w:bookmarkStart w:id="26" w:name="Xec42615f0092620e79681d63d07642e21ad194e"/>
    <w:p>
      <w:pPr>
        <w:pStyle w:val="Heading3"/>
      </w:pPr>
      <w:r>
        <w:t xml:space="preserve">Phase 1: Regulatory Compliance and Staffing (Months 1-6)</w:t>
      </w:r>
    </w:p>
    <w:p>
      <w:pPr>
        <w:pStyle w:val="FirstParagraph"/>
      </w:pPr>
      <w:r>
        <w:t xml:space="preserve">&gt;</w:t>
      </w:r>
    </w:p>
    <w:p>
      <w:pPr>
        <w:pStyle w:val="FirstParagraph"/>
      </w:pPr>
      <w:r>
        <w:t xml:space="preserve">Installation of Electronic Medical Record (EMR) systems compatible with the provincial health network.</w:t>
      </w:r>
      <w:r>
        <w:t xml:space="preserve"> </w:t>
      </w:r>
      <w:r>
        <w:t xml:space="preserve">Construction/Leasing of facilities in underserved boroughs such as Ahuntsic-Cartierville and Lachine.</w:t>
      </w:r>
    </w:p>
    <w:bookmarkEnd w:id="26"/>
    <w:bookmarkStart w:id="27" w:name="Xea587cd3bf3de2c893c0affd15848ca4a6d7d76"/>
    <w:p>
      <w:pPr>
        <w:pStyle w:val="Heading3"/>
      </w:pPr>
      <w:r>
        <w:t xml:space="preserve">Phase 3: Launch and Community Outreach (Months 13-18)</w:t>
      </w:r>
    </w:p>
    <w:p>
      <w:pPr>
        <w:pStyle w:val="FirstParagraph"/>
      </w:pPr>
      <w:r>
        <w:t xml:space="preserve">&gt;</w:t>
      </w:r>
    </w:p>
    <w:p>
      <w:pPr>
        <w:pStyle w:val="BodyText"/>
      </w:pPr>
      <w:r>
        <w:t xml:space="preserve">Public awareness campaigns highlighting the availability of specialized Ophthalmologist care in Canada Montreal.</w:t>
      </w:r>
      <w:r>
        <w:t xml:space="preserve"> </w:t>
      </w:r>
      <w:r>
        <w:t xml:space="preserve">Partnership with local optometrists and family doctors to streamline referral processes.</w:t>
      </w:r>
    </w:p>
    <w:bookmarkEnd w:id="27"/>
    <w:bookmarkEnd w:id="28"/>
    <w:bookmarkStart w:id="29" w:name="financial-implications"/>
    <w:p>
      <w:pPr>
        <w:pStyle w:val="Heading2"/>
      </w:pPr>
      <w:r>
        <w:t xml:space="preserve">6. Financial Implications</w:t>
      </w:r>
    </w:p>
    <w:p>
      <w:pPr>
        <w:pStyle w:val="FirstParagraph"/>
      </w:pPr>
      <w:r>
        <w:t xml:space="preserve">&gt;</w:t>
      </w:r>
    </w:p>
    <w:p>
      <w:pPr>
        <w:pStyle w:val="BodyText"/>
      </w:pPr>
      <w:r>
        <w:t xml:space="preserve">The project requires significant initial capital expenditure for medical imaging technology (OCT scanners, visual field analyzers). However, the return on investment is projected through:</w:t>
      </w:r>
    </w:p>
    <w:p>
      <w:pPr>
        <w:numPr>
          <w:ilvl w:val="0"/>
          <w:numId w:val="1004"/>
        </w:numPr>
        <w:pStyle w:val="Compact"/>
      </w:pPr>
      <w:r>
        <w:rPr>
          <w:bCs/>
          <w:b/>
        </w:rPr>
        <w:t xml:space="preserve">Dual Billing Opportunities:</w:t>
      </w:r>
      <w:r>
        <w:t xml:space="preserve">Leveraging both public insurance (RAMQ) for medical procedures and private insurance/out-of-pocket payments for laser surgeries and premium lens implants.</w:t>
      </w:r>
    </w:p>
    <w:p>
      <w:pPr>
        <w:numPr>
          <w:ilvl w:val="0"/>
          <w:numId w:val="1004"/>
        </w:numPr>
        <w:pStyle w:val="Compact"/>
      </w:pPr>
      <w:r>
        <w:rPr>
          <w:bCs/>
          <w:b/>
        </w:rPr>
        <w:t xml:space="preserve">Reduced Hospital Burden:</w:t>
      </w:r>
      <w:r>
        <w:t xml:space="preserve">By managing chronic conditions like glaucoma in outpatient clinics, the project reduces strain on Montreal’s major hospitals, which can lead to favorable government incentives.</w:t>
      </w:r>
    </w:p>
    <w:bookmarkEnd w:id="29"/>
    <w:bookmarkStart w:id="30" w:name="risk-management"/>
    <w:p>
      <w:pPr>
        <w:pStyle w:val="Heading2"/>
      </w:pPr>
      <w:r>
        <w:t xml:space="preserve">7. Risk Management</w:t>
      </w:r>
    </w:p>
    <w:p>
      <w:pPr>
        <w:pStyle w:val="FirstParagraph"/>
      </w:pPr>
      <w:r>
        <w:t xml:space="preserve">&gt;</w:t>
      </w:r>
    </w:p>
    <w:p>
      <w:pPr>
        <w:numPr>
          <w:ilvl w:val="0"/>
          <w:numId w:val="1005"/>
        </w:numPr>
        <w:pStyle w:val="Compact"/>
      </w:pPr>
      <w:r>
        <w:rPr>
          <w:bCs/>
          <w:b/>
        </w:rPr>
        <w:t xml:space="preserve">Patient Privacy:</w:t>
      </w:r>
      <w:r>
        <w:t xml:space="preserve">Strict adherence to PIPEDA and Quebec’s Act respecting the protection of personal information in the private sector is non-negotiable.</w:t>
      </w:r>
    </w:p>
    <w:p>
      <w:pPr>
        <w:numPr>
          <w:ilvl w:val="0"/>
          <w:numId w:val="1005"/>
        </w:numPr>
        <w:pStyle w:val="Compact"/>
      </w:pPr>
      <w:r>
        <w:t xml:space="preserve">Cultural Sensitivity:Montreal is a mosaic cultures. The training for support staff must include modules on cultural competency to ensure that an Ophthalmologist’s advice is understood and respected by patients from diverse backgrounds, including Arab, Asian, and Afro-Caribbean communities.</w:t>
      </w:r>
    </w:p>
    <w:bookmarkEnd w:id="30"/>
    <w:bookmarkStart w:id="31" w:name="conclusion"/>
    <w:p>
      <w:pPr>
        <w:pStyle w:val="Heading2"/>
      </w:pPr>
      <w:r>
        <w:t xml:space="preserve">8. Conclusion</w:t>
      </w:r>
    </w:p>
    <w:p>
      <w:pPr>
        <w:pStyle w:val="FirstParagraph"/>
      </w:pPr>
      <w:r>
        <w:t xml:space="preserve">&gt;</w:t>
      </w:r>
    </w:p>
    <w:p>
      <w:pPr>
        <w:pStyle w:val="BodyText"/>
      </w:pPr>
      <w:r>
        <w:t xml:space="preserve">In conclusion, the establishment of specialized Ophthalmologist services in Canada Montreal is not merely a business opportunity but a civic necessity. By addressing linguistic barriers, geographic disparities, and technological gaps, this project will significantly enhance the quality of life for residents in Montreal.</w:t>
      </w:r>
    </w:p>
    <w:p>
      <w:pPr>
        <w:pStyle w:val="BodyText"/>
      </w:pPr>
      <w:r>
        <w:t xml:space="preserve">The successful implementation of these vision centers will set a benchmark for urban healthcare delivery in Canada. It demonstrates how specialized medical care can be adapted to fit the unique cultural and administrative fabric of Montreal. We urge stakeholders to approve the initial funding phase to begin this vital initiative, ensuring that every resident in Canada Montreal has access to world-class eye care provided by dedicated Ophthalmologist professionals.</w:t>
      </w:r>
    </w:p>
    <w:p>
      <w:r>
        <w:pict>
          <v:rect style="width:0;height:1.5pt" o:hralign="center" o:hrstd="t" o:hr="t"/>
        </w:pict>
      </w:r>
    </w:p>
    <w:p>
      <w:pPr>
        <w:pStyle w:val="FirstParagraph"/>
      </w:pPr>
      <w:r>
        <w:rPr>
          <w:iCs/>
          <w:i/>
        </w:rPr>
        <w:t xml:space="preserve">This report concludes with a recommendation for immediate stakeholder review and approval of the Phase 1 budget allocation.</w:t>
      </w:r>
    </w:p>
    <w:p>
      <w:pPr>
        <w:pStyle w:val="BodyText"/>
      </w:pPr>
      <w:r>
        <w:t xml:space="preserve">&gt;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Canada Montreal</dc:title>
  <dc:creator/>
  <dc:language>en</dc:language>
  <cp:keywords/>
  <dcterms:created xsi:type="dcterms:W3CDTF">2026-07-29T20:51:01Z</dcterms:created>
  <dcterms:modified xsi:type="dcterms:W3CDTF">2026-07-29T20:51:01Z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