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and</w:t>
      </w:r>
      <w:r>
        <w:t xml:space="preserve"> </w:t>
      </w:r>
      <w:r>
        <w:t xml:space="preserve">Strategic</w:t>
      </w:r>
      <w:r>
        <w:t xml:space="preserve"> </w:t>
      </w:r>
      <w:r>
        <w:t xml:space="preserve">Deployment</w:t>
      </w:r>
      <w:r>
        <w:t xml:space="preserve"> </w:t>
      </w:r>
      <w:r>
        <w:t xml:space="preserve">of</w:t>
      </w:r>
      <w:r>
        <w:t xml:space="preserve"> </w:t>
      </w:r>
      <w:r>
        <w:t xml:space="preserve">an</w:t>
      </w:r>
      <w:r>
        <w:t xml:space="preserve"> </w:t>
      </w:r>
      <w:r>
        <w:t xml:space="preserve">Advanced</w:t>
      </w:r>
      <w:r>
        <w:t xml:space="preserve"> </w:t>
      </w:r>
      <w:r>
        <w:t xml:space="preserve">Ophthalmology</w:t>
      </w:r>
      <w:r>
        <w:t xml:space="preserve"> </w:t>
      </w:r>
      <w:r>
        <w:t xml:space="preserve">Center</w:t>
      </w:r>
      <w:r>
        <w:t xml:space="preserve"> </w:t>
      </w:r>
      <w:r>
        <w:t xml:space="preserve">in</w:t>
      </w:r>
      <w:r>
        <w:t xml:space="preserve"> </w:t>
      </w:r>
      <w:r>
        <w:t xml:space="preserve">China,</w:t>
      </w:r>
      <w:r>
        <w:t xml:space="preserve"> </w:t>
      </w:r>
      <w:r>
        <w:t xml:space="preserve">Guangzhou</w:t>
      </w:r>
    </w:p>
    <w:bookmarkStart w:id="30" w:name="X9b6a34110dc1bf850de167078d01b850446a267"/>
    <w:p>
      <w:pPr>
        <w:pStyle w:val="Heading1"/>
      </w:pPr>
      <w:r>
        <w:t xml:space="preserve">Project Report: Establishing a Premier Ophthalmology Service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r>
        <w:rPr>
          <w:bCs/>
          <w:b/>
        </w:rPr>
        <w:t xml:space="preserve">From:</w:t>
      </w:r>
      <w:r>
        <w:t xml:space="preserve"> </w:t>
      </w:r>
      <w:r>
        <w:t xml:space="preserve">Project Strategy Division</w:t>
      </w:r>
      <w:r>
        <w:br/>
      </w:r>
    </w:p>
    <w:p>
      <w:pPr>
        <w:pStyle w:val="BodyText"/>
      </w:pPr>
      <w:r>
        <w:t xml:space="preserve">Subject:</w:t>
      </w:r>
    </w:p>
    <w:p>
      <w:pPr>
        <w:pStyle w:val="BodyText"/>
      </w:pPr>
      <w:r>
        <w:t xml:space="preserve"> Strategic Expansion of Ophthalmologist Services in the Greater Bay Area, with a Primary Focus on China, Guangzhou.</w:t>
      </w:r>
    </w:p>
    <w:p>
      <w:pPr>
        <w:pStyle w:val="BodyText"/>
      </w:pPr>
      <w:r>
        <w:rPr>
          <w:bCs/>
          <w:b/>
        </w:rPr>
        <w:t xml:space="preserve">This Project Report</w:t>
      </w:r>
      <w:r>
        <w:t xml:space="preserve"> </w:t>
      </w:r>
      <w:r>
        <w:t xml:space="preserve">outlines the comprehensive strategy for launching a high-tier ophthalmology medical practice within one of Asia’s most dynamic economic hubs. The primary objective is to address the growing demand for specialized eye care in</w:t>
      </w:r>
      <w:r>
        <w:t xml:space="preserve"> </w:t>
      </w:r>
      <w:r>
        <w:rPr>
          <w:bCs/>
          <w:b/>
        </w:rPr>
        <w:t xml:space="preserve">China, Guangzhou</w:t>
      </w:r>
      <w:r>
        <w:t xml:space="preserve">, leveraging advanced surgical technologies and telemedicine capabilities. This document details market analysis, operational requirements, regulatory compliance, and projected outcomes for establishing a leading</w:t>
      </w:r>
      <w:r>
        <w:t xml:space="preserve"> </w:t>
      </w:r>
      <w:r>
        <w:rPr>
          <w:bCs/>
          <w:b/>
        </w:rPr>
        <w:t xml:space="preserve">Ophthalmologist</w:t>
      </w:r>
      <w:r>
        <w:t xml:space="preserve"> </w:t>
      </w:r>
      <w:r>
        <w:t xml:space="preserve">network in this specific geographic location.</w:t>
      </w:r>
    </w:p>
    <w:bookmarkStart w:id="20" w:name="executive-summary"/>
    <w:p>
      <w:pPr>
        <w:pStyle w:val="Heading2"/>
      </w:pPr>
      <w:r>
        <w:t xml:space="preserve">1. Executive Summary</w:t>
      </w:r>
    </w:p>
    <w:p>
      <w:pPr>
        <w:pStyle w:val="FirstParagraph"/>
      </w:pPr>
      <w:r>
        <w:t xml:space="preserve">The demand for high-quality ophthalmic services is escalating rapidly across the People's Republic of China. As urbanization increases and the population ages, prevalence rates of cataracts, glaucoma, and myopia have reached critical levels. This</w:t>
      </w:r>
      <w:r>
        <w:t xml:space="preserve"> </w:t>
      </w:r>
      <w:r>
        <w:rPr>
          <w:bCs/>
          <w:b/>
        </w:rPr>
        <w:t xml:space="preserve">Project Report</w:t>
      </w:r>
      <w:r>
        <w:t xml:space="preserve"> </w:t>
      </w:r>
      <w:r>
        <w:t xml:space="preserve">identifies Guangzhou as the ideal launchpad for expansion due to its status as a healthcare innovation hub within the Greater Bay Area (GBA). By establishing a state-of-the-art clinic staffed by highly trained</w:t>
      </w:r>
      <w:r>
        <w:t xml:space="preserve"> </w:t>
      </w:r>
      <w:r>
        <w:rPr>
          <w:bCs/>
          <w:b/>
        </w:rPr>
        <w:t xml:space="preserve">Ophthalmologist</w:t>
      </w:r>
      <w:r>
        <w:t xml:space="preserve"> </w:t>
      </w:r>
      <w:r>
        <w:t xml:space="preserve">professionals, we aim to capture a significant market share in premium private eye care while maintaining accessibility for middle-income demographics.</w:t>
      </w:r>
    </w:p>
    <w:bookmarkEnd w:id="20"/>
    <w:bookmarkStart w:id="21" w:name="market-analysis-why-china-guangzhou"/>
    <w:p>
      <w:pPr>
        <w:pStyle w:val="Heading2"/>
      </w:pPr>
      <w:r>
        <w:t xml:space="preserve">2. Market Analysis: Why China, Guangzhou?</w:t>
      </w:r>
    </w:p>
    <w:p>
      <w:pPr>
        <w:pStyle w:val="FirstParagraph"/>
      </w:pPr>
      <w:r>
        <w:t xml:space="preserve">The selection of</w:t>
      </w:r>
      <w:r>
        <w:t xml:space="preserve"> </w:t>
      </w:r>
      <w:r>
        <w:rPr>
          <w:bCs/>
          <w:b/>
        </w:rPr>
        <w:t xml:space="preserve">China, Guangzhou</w:t>
      </w:r>
      <w:r>
        <w:t xml:space="preserve">, as the primary location is driven by several strategic factors:</w:t>
      </w:r>
    </w:p>
    <w:p>
      <w:pPr>
        <w:numPr>
          <w:ilvl w:val="0"/>
          <w:numId w:val="1001"/>
        </w:numPr>
        <w:pStyle w:val="Compact"/>
      </w:pPr>
      <w:r>
        <w:rPr>
          <w:bCs/>
          <w:b/>
        </w:rPr>
        <w:t xml:space="preserve">Economic Powerhouse:</w:t>
      </w:r>
      <w:r>
        <w:t xml:space="preserve"> </w:t>
      </w:r>
      <w:r>
        <w:t xml:space="preserve">Guangzhou is a Tier-1 city with a robust economy and high disposable income. Residents are increasingly willing to pay for premium healthcare services that offer shorter wait times, advanced technology, and superior patient experiences.</w:t>
      </w:r>
    </w:p>
    <w:p>
      <w:pPr>
        <w:numPr>
          <w:ilvl w:val="0"/>
          <w:numId w:val="1001"/>
        </w:numPr>
        <w:pStyle w:val="Compact"/>
      </w:pPr>
      <w:r>
        <w:rPr>
          <w:bCs/>
          <w:b/>
        </w:rPr>
        <w:t xml:space="preserve">Demographic Trends:</w:t>
      </w:r>
      <w:r>
        <w:t xml:space="preserve"> </w:t>
      </w:r>
      <w:r>
        <w:t xml:space="preserve">China has one of the largest populations suffering from myopia (nearsightedness) globally. Furthermore, the aging population in</w:t>
      </w:r>
      <w:r>
        <w:t xml:space="preserve"> </w:t>
      </w:r>
      <w:r>
        <w:rPr>
          <w:bCs/>
          <w:b/>
        </w:rPr>
        <w:t xml:space="preserve">China, Guangzhou</w:t>
      </w:r>
      <w:r>
        <w:t xml:space="preserve">, requires extensive cataract and glaucoma management services.</w:t>
      </w:r>
    </w:p>
    <w:p>
      <w:pPr>
        <w:numPr>
          <w:ilvl w:val="0"/>
          <w:numId w:val="1001"/>
        </w:numPr>
        <w:pStyle w:val="Compact"/>
      </w:pPr>
      <w:r>
        <w:rPr>
          <w:bCs/>
          <w:b/>
        </w:rPr>
        <w:t xml:space="preserve">Healthcare Infrastructure:</w:t>
      </w:r>
      <w:r>
        <w:t xml:space="preserve"> </w:t>
      </w:r>
      <w:r>
        <w:t xml:space="preserve">The city government actively supports private healthcare investments through favorable policies and subsidies for foreign or joint-venture medical entities. Guangzhou’s position as a historical trade gateway facilitates the import of cutting-edge ophthalmic equipment from Europe and North America.</w:t>
      </w:r>
    </w:p>
    <w:p>
      <w:pPr>
        <w:pStyle w:val="FirstParagraph"/>
      </w:pPr>
      <w:r>
        <w:t xml:space="preserve">The competitive landscape in</w:t>
      </w:r>
      <w:r>
        <w:t xml:space="preserve"> </w:t>
      </w:r>
      <w:r>
        <w:rPr>
          <w:bCs/>
          <w:b/>
        </w:rPr>
        <w:t xml:space="preserve">China, Guangzhou</w:t>
      </w:r>
      <w:r>
        <w:t xml:space="preserve">, includes large public hospitals which are often overcrowded. There is a distinct gap for private clinics that can offer "white-glove" service without compromising medical excellence. Our strategy positions our team of</w:t>
      </w:r>
      <w:r>
        <w:t xml:space="preserve"> </w:t>
      </w:r>
      <w:r>
        <w:rPr>
          <w:bCs/>
          <w:b/>
        </w:rPr>
        <w:t xml:space="preserve">Ophthalmologist</w:t>
      </w:r>
      <w:r>
        <w:t xml:space="preserve"> </w:t>
      </w:r>
      <w:r>
        <w:t xml:space="preserve">experts as the bridge between high-volume public care and luxury boutique wellness.</w:t>
      </w:r>
    </w:p>
    <w:bookmarkEnd w:id="21"/>
    <w:bookmarkStart w:id="24" w:name="operational-strategy-and-services"/>
    <w:p>
      <w:pPr>
        <w:pStyle w:val="Heading2"/>
      </w:pPr>
      <w:r>
        <w:t xml:space="preserve">3. Operational Strategy and Services</w:t>
      </w:r>
    </w:p>
    <w:p>
      <w:pPr>
        <w:pStyle w:val="FirstParagraph"/>
      </w:pPr>
      <w:r>
        <w:t xml:space="preserve">To succeed in this market, the proposed facility will offer a comprehensive suite of ophthalmic services tailored to local needs:</w:t>
      </w:r>
    </w:p>
    <w:bookmarkStart w:id="22" w:name="core-services"/>
    <w:p>
      <w:pPr>
        <w:pStyle w:val="Heading3"/>
      </w:pPr>
      <w:r>
        <w:t xml:space="preserve">3.1 Core Services</w:t>
      </w:r>
    </w:p>
    <w:p>
      <w:pPr>
        <w:numPr>
          <w:ilvl w:val="0"/>
          <w:numId w:val="1002"/>
        </w:numPr>
        <w:pStyle w:val="Compact"/>
      </w:pPr>
      <w:r>
        <w:rPr>
          <w:bCs/>
          <w:b/>
        </w:rPr>
        <w:t xml:space="preserve">Cataract Surgery:</w:t>
      </w:r>
      <w:r>
        <w:t xml:space="preserve"> </w:t>
      </w:r>
      <w:r>
        <w:t xml:space="preserve">Utilizing femtosecond laser-assisted cataract surgery (FLACS) for precision and faster recovery.</w:t>
      </w:r>
    </w:p>
    <w:p>
      <w:pPr>
        <w:numPr>
          <w:ilvl w:val="0"/>
          <w:numId w:val="1002"/>
        </w:numPr>
        <w:pStyle w:val="Compact"/>
      </w:pPr>
      <w:r>
        <w:rPr>
          <w:bCs/>
          <w:b/>
        </w:rPr>
        <w:t xml:space="preserve">LASIK and Refractive Surgery:</w:t>
      </w:r>
      <w:r>
        <w:t xml:space="preserve"> </w:t>
      </w:r>
      <w:r>
        <w:t xml:space="preserve">High-demand procedures for young professionals seeking vision correction. This segment is particularly lucrative in the tech-savvy youth culture of Guangzhou.</w:t>
      </w:r>
    </w:p>
    <w:p>
      <w:pPr>
        <w:numPr>
          <w:ilvl w:val="0"/>
          <w:numId w:val="1002"/>
        </w:numPr>
        <w:pStyle w:val="Compact"/>
      </w:pPr>
      <w:r>
        <w:rPr>
          <w:bCs/>
          <w:b/>
        </w:rPr>
        <w:t xml:space="preserve">Pediatric Ophthalmology:</w:t>
      </w:r>
      <w:r>
        <w:t xml:space="preserve"> </w:t>
      </w:r>
      <w:r>
        <w:t xml:space="preserve">Specialized care for myopia control, addressing the severe nearsightedness crisis among Chinese schoolchildren.</w:t>
      </w:r>
    </w:p>
    <w:p>
      <w:pPr>
        <w:numPr>
          <w:ilvl w:val="0"/>
          <w:numId w:val="1002"/>
        </w:numPr>
        <w:pStyle w:val="Compact"/>
      </w:pPr>
      <w:r>
        <w:rPr>
          <w:bCs/>
          <w:b/>
        </w:rPr>
        <w:t xml:space="preserve">Routine Eye Exams:</w:t>
      </w:r>
      <w:r>
        <w:t xml:space="preserve"> </w:t>
      </w:r>
      <w:r>
        <w:t xml:space="preserve">Regular screenings for diabetic retinopathy and glaucoma, targeting the elderly demographic.</w:t>
      </w:r>
    </w:p>
    <w:bookmarkEnd w:id="22"/>
    <w:bookmarkStart w:id="23" w:name="technological-integration"/>
    <w:p>
      <w:pPr>
        <w:pStyle w:val="Heading3"/>
      </w:pPr>
      <w:r>
        <w:t xml:space="preserve">3.2 Technological Integration</w:t>
      </w:r>
    </w:p>
    <w:p>
      <w:pPr>
        <w:pStyle w:val="FirstParagraph"/>
      </w:pPr>
      <w:r>
        <w:t xml:space="preserve">The integration of digital health records and AI-driven diagnostic tools is critical. In</w:t>
      </w:r>
      <w:r>
        <w:t xml:space="preserve"> </w:t>
      </w:r>
      <w:r>
        <w:rPr>
          <w:bCs/>
          <w:b/>
        </w:rPr>
        <w:t xml:space="preserve">China, Guangzhou</w:t>
      </w:r>
      <w:r>
        <w:t xml:space="preserve">, mobile payment systems (WeChat Pay and Alipay) are ubiquitous. Our platform will integrate seamlessly with these apps, allowing patients to book appointments with their preferred</w:t>
      </w:r>
      <w:r>
        <w:t xml:space="preserve"> </w:t>
      </w:r>
      <w:r>
        <w:rPr>
          <w:bCs/>
          <w:b/>
        </w:rPr>
        <w:t xml:space="preserve">Ophthalmologist</w:t>
      </w:r>
      <w:r>
        <w:t xml:space="preserve">, pay for services, and receive follow-up reminders instantly.</w:t>
      </w:r>
    </w:p>
    <w:bookmarkEnd w:id="23"/>
    <w:bookmarkEnd w:id="24"/>
    <w:bookmarkStart w:id="25" w:name="staffing-the-role-of-the-ophthalmologist"/>
    <w:p>
      <w:pPr>
        <w:pStyle w:val="Heading2"/>
      </w:pPr>
      <w:r>
        <w:t xml:space="preserve">4. Staffing: The Role of the Ophthalmologist</w:t>
      </w:r>
    </w:p>
    <w:p>
      <w:pPr>
        <w:pStyle w:val="FirstParagraph"/>
      </w:pPr>
      <w:r>
        <w:t xml:space="preserve">The cornerstone of this project is the human capital. Recruiting top-tier talent is essential for brand credibility. Our staffing plan includes:</w:t>
      </w:r>
    </w:p>
    <w:p>
      <w:pPr>
        <w:numPr>
          <w:ilvl w:val="0"/>
          <w:numId w:val="1003"/>
        </w:numPr>
        <w:pStyle w:val="Compact"/>
      </w:pPr>
      <w:r>
        <w:rPr>
          <w:bCs/>
          <w:b/>
        </w:rPr>
        <w:t xml:space="preserve">Surgical Specialists:</w:t>
      </w:r>
      <w:r>
        <w:t xml:space="preserve"> </w:t>
      </w:r>
      <w:r>
        <w:t xml:space="preserve">Hiring senior</w:t>
      </w:r>
      <w:r>
        <w:t xml:space="preserve"> </w:t>
      </w:r>
      <w:r>
        <w:rPr>
          <w:bCs/>
          <w:b/>
        </w:rPr>
        <w:t xml:space="preserve">Ophthalmologist</w:t>
      </w:r>
      <w:r>
        <w:t xml:space="preserve"> </w:t>
      </w:r>
      <w:r>
        <w:t xml:space="preserve">professionals with international training certifications (e.g., FRCS, FACS) to attract patients who value global standards.</w:t>
      </w:r>
    </w:p>
    <w:p>
      <w:pPr>
        <w:numPr>
          <w:ilvl w:val="0"/>
          <w:numId w:val="1003"/>
        </w:numPr>
        <w:pStyle w:val="Compact"/>
      </w:pPr>
      <w:r>
        <w:rPr>
          <w:bCs/>
          <w:b/>
        </w:rPr>
        <w:t xml:space="preserve">Liaison Doctors:</w:t>
      </w:r>
      <w:r>
        <w:t xml:space="preserve"> </w:t>
      </w:r>
      <w:r>
        <w:t xml:space="preserve">Bilingual medical staff who can navigate both Western medical protocols and Chinese patient cultural expectations.</w:t>
      </w:r>
    </w:p>
    <w:p>
      <w:pPr>
        <w:numPr>
          <w:ilvl w:val="0"/>
          <w:numId w:val="1003"/>
        </w:numPr>
        <w:pStyle w:val="Compact"/>
      </w:pPr>
      <w:r>
        <w:rPr>
          <w:bCs/>
          <w:b/>
        </w:rPr>
        <w:t xml:space="preserve">Ongoing Training:</w:t>
      </w:r>
      <w:r>
        <w:t xml:space="preserve"> </w:t>
      </w:r>
      <w:r>
        <w:t xml:space="preserve">Continuous education programs for all ophthalmic staff to stay updated on the latest advancements in gene therapy and artificial intelligence in diagnosis.</w:t>
      </w:r>
    </w:p>
    <w:p>
      <w:pPr>
        <w:pStyle w:val="FirstParagraph"/>
      </w:pPr>
      <w:r>
        <w:t xml:space="preserve">We emphasize that the reputation of an individual</w:t>
      </w:r>
      <w:r>
        <w:t xml:space="preserve"> </w:t>
      </w:r>
      <w:r>
        <w:rPr>
          <w:bCs/>
          <w:b/>
        </w:rPr>
        <w:t xml:space="preserve">Ophthalmologist</w:t>
      </w:r>
      <w:r>
        <w:t xml:space="preserve"> </w:t>
      </w:r>
      <w:r>
        <w:t xml:space="preserve">significantly impacts patient trust in the Chinese market. Therefore, marketing efforts will highlight the credentials and success stories of our lead specialists.</w:t>
      </w:r>
    </w:p>
    <w:bookmarkEnd w:id="25"/>
    <w:bookmarkStart w:id="26" w:name="X4bc4b1c7ef29040b8a00b7c589cb9a284653636"/>
    <w:p>
      <w:pPr>
        <w:pStyle w:val="Heading2"/>
      </w:pPr>
      <w:r>
        <w:t xml:space="preserve">5. Regulatory Compliance and Legal Framework</w:t>
      </w:r>
    </w:p>
    <w:p>
      <w:pPr>
        <w:pStyle w:val="FirstParagraph"/>
      </w:pPr>
      <w:r>
        <w:t xml:space="preserve">Navigating healthcare regulations in China requires strict adherence to local laws. This</w:t>
      </w:r>
      <w:r>
        <w:t xml:space="preserve"> </w:t>
      </w:r>
      <w:r>
        <w:rPr>
          <w:bCs/>
          <w:b/>
        </w:rPr>
        <w:t xml:space="preserve">Project Report</w:t>
      </w:r>
      <w:r>
        <w:t xml:space="preserve"> </w:t>
      </w:r>
      <w:r>
        <w:t xml:space="preserve">highlights the following compliance milestones for operating in Guangzhou:</w:t>
      </w:r>
    </w:p>
    <w:p>
      <w:pPr>
        <w:numPr>
          <w:ilvl w:val="0"/>
          <w:numId w:val="1004"/>
        </w:numPr>
        <w:pStyle w:val="Compact"/>
      </w:pPr>
      <w:r>
        <w:rPr>
          <w:bCs/>
          <w:b/>
        </w:rPr>
        <w:t xml:space="preserve">Licenses:</w:t>
      </w:r>
      <w:r>
        <w:t xml:space="preserve"> </w:t>
      </w:r>
      <w:r>
        <w:t xml:space="preserve">Obtaining the Medical Institution License from the Guangzhou Health Commission.</w:t>
      </w:r>
    </w:p>
    <w:p>
      <w:pPr>
        <w:numPr>
          <w:ilvl w:val="0"/>
          <w:numId w:val="1004"/>
        </w:numPr>
        <w:pStyle w:val="Compact"/>
      </w:pPr>
      <w:r>
        <w:rPr>
          <w:bCs/>
          <w:b/>
        </w:rPr>
        <w:t xml:space="preserve">Data Privacy:</w:t>
      </w:r>
    </w:p>
    <w:p>
      <w:pPr>
        <w:numPr>
          <w:ilvl w:val="0"/>
          <w:numId w:val="1000"/>
        </w:numPr>
        <w:pStyle w:val="Compact"/>
      </w:pPr>
      <w:r>
        <w:t xml:space="preserve"> Compliance with China’s Personal Information Protection Law (PIPL), ensuring that patient data is stored securely within domestic servers as required by law.</w:t>
      </w:r>
    </w:p>
    <w:p>
      <w:pPr>
        <w:numPr>
          <w:ilvl w:val="0"/>
          <w:numId w:val="1004"/>
        </w:numPr>
        <w:pStyle w:val="Compact"/>
      </w:pPr>
      <w:r>
        <w:rPr>
          <w:bCs/>
          <w:b/>
        </w:rPr>
        <w:t xml:space="preserve">Import Regulations:</w:t>
      </w:r>
      <w:r>
        <w:t xml:space="preserve"> </w:t>
      </w:r>
      <w:r>
        <w:t xml:space="preserve">Securing NMPA (National Medical Products Administration) approvals for all imported surgical lasers and diagnostic devices.</w:t>
      </w:r>
    </w:p>
    <w:bookmarkEnd w:id="26"/>
    <w:bookmarkStart w:id="27" w:name="financial-projections-and-roi"/>
    <w:p>
      <w:pPr>
        <w:pStyle w:val="Heading2"/>
      </w:pPr>
      <w:r>
        <w:t xml:space="preserve">6. Financial Projections and ROI</w:t>
      </w:r>
    </w:p>
    <w:p>
      <w:pPr>
        <w:pStyle w:val="FirstParagraph"/>
      </w:pPr>
      <w:r>
        <w:t xml:space="preserve">The initial capital expenditure includes leasehold improvements in Tianhe District (a central business district in Guangzhou), procurement of laser systems, and initial marketing campaigns. Based on conservative estimates:</w:t>
      </w:r>
    </w:p>
    <w:p>
      <w:pPr>
        <w:pStyle w:val="BodyText"/>
      </w:pPr>
      <w:r>
        <w:t xml:space="preserve">Metric</w:t>
      </w:r>
    </w:p>
    <w:p>
      <w:pPr>
        <w:pStyle w:val="BodyText"/>
      </w:pPr>
      <w:r>
        <w:t xml:space="preserve">Year 1</w:t>
      </w:r>
    </w:p>
    <w:p>
      <w:pPr>
        <w:pStyle w:val="BodyText"/>
      </w:pPr>
      <w:r>
        <w:t xml:space="preserve">Year 2</w:t>
      </w:r>
    </w:p>
    <w:p>
      <w:pPr>
        <w:pStyle w:val="BodyText"/>
      </w:pPr>
      <w:r>
        <w:t xml:space="preserve">Year 3</w:t>
      </w:r>
    </w:p>
    <w:p>
      <w:pPr>
        <w:pStyle w:val="BodyText"/>
      </w:pPr>
      <w:r>
        <w:t xml:space="preserve">`html`</w:t>
      </w:r>
    </w:p>
    <w:p>
      <w:pPr>
        <w:pStyle w:val="BodyText"/>
      </w:pPr>
      <w:r>
        <w:t xml:space="preserve">`html` `tbody``tbody` `thead``thead` `tfoot``tfoot` `</w:t>
      </w:r>
    </w:p>
    <w:p>
      <w:pPr>
        <w:pStyle w:val="BodyText"/>
      </w:pPr>
      <w:r>
        <w:t xml:space="preserve">Table 1: Projected Financial Overview (in Million CNY)</w:t>
      </w:r>
    </w:p>
    <w:p>
      <w:pPr>
        <w:pStyle w:val="BodyText"/>
      </w:pPr>
      <w:r>
        <w:t xml:space="preserve">The return on investment is projected to be realized within 24 months, driven by the high volume of refractive surgeries and recurring revenue from chronic disease management. The premium pricing model in</w:t>
      </w:r>
      <w:r>
        <w:t xml:space="preserve"> </w:t>
      </w:r>
      <w:r>
        <w:rPr>
          <w:bCs/>
          <w:b/>
        </w:rPr>
        <w:t xml:space="preserve">China, Guangzhou</w:t>
      </w:r>
      <w:r>
        <w:t xml:space="preserve">, ensures healthy margins once the initial marketing costs are amortized.</w:t>
      </w:r>
    </w:p>
    <w:bookmarkEnd w:id="27"/>
    <w:bookmarkStart w:id="28" w:name="risk-management"/>
    <w:p>
      <w:pPr>
        <w:pStyle w:val="Heading2"/>
      </w:pPr>
      <w:r>
        <w:t xml:space="preserve">7. Risk Management</w:t>
      </w:r>
    </w:p>
    <w:p>
      <w:pPr>
        <w:pStyle w:val="FirstParagraph"/>
      </w:pPr>
      <w:r>
        <w:rPr>
          <w:bCs/>
          <w:b/>
        </w:rPr>
        <w:t xml:space="preserve">Patient Safety:</w:t>
      </w:r>
    </w:p>
    <w:p>
      <w:pPr>
        <w:pStyle w:val="BodyText"/>
      </w:pPr>
      <w:r>
        <w:t xml:space="preserve"> Implementing rigorous surgical safety checklists to minimize complications. Any adverse event involving an</w:t>
      </w:r>
    </w:p>
    <w:p>
      <w:pPr>
        <w:pStyle w:val="BodyText"/>
      </w:pPr>
      <w:r>
        <w:t xml:space="preserve">Ophthalmologist</w:t>
      </w:r>
    </w:p>
    <w:p>
      <w:pPr>
        <w:pStyle w:val="BodyText"/>
      </w:pPr>
      <w:r>
        <w:t xml:space="preserve"> could severely damage brand reputation in the digital age.</w:t>
      </w:r>
    </w:p>
    <w:p>
      <w:pPr>
        <w:pStyle w:val="BodyText"/>
      </w:pPr>
      <w:r>
        <w:rPr>
          <w:bCs/>
          <w:b/>
        </w:rPr>
        <w:t xml:space="preserve">Market Competition:</w:t>
      </w:r>
    </w:p>
    <w:p>
      <w:pPr>
        <w:pStyle w:val="BodyText"/>
      </w:pPr>
      <w:r>
        <w:t xml:space="preserve"> Differentiation through superior patient experience and wait-time reduction will be our key competitive advantage against public hospitals.</w:t>
      </w:r>
    </w:p>
    <w:p>
      <w:pPr>
        <w:pStyle w:val="BodyText"/>
      </w:pPr>
      <w:r>
        <w:rPr>
          <w:bCs/>
          <w:b/>
        </w:rPr>
        <w:t xml:space="preserve">Economic Fluctuations:</w:t>
      </w:r>
    </w:p>
    <w:p>
      <w:pPr>
        <w:pStyle w:val="BodyText"/>
      </w:pPr>
      <w:r>
        <w:t xml:space="preserve"> While healthcare is resilient, economic downturns in</w:t>
      </w:r>
    </w:p>
    <w:p>
      <w:pPr>
        <w:pStyle w:val="BodyText"/>
      </w:pPr>
      <w:r>
        <w:t xml:space="preserve">China, Guangzhou</w:t>
      </w:r>
    </w:p>
    <w:p>
      <w:pPr>
        <w:pStyle w:val="BodyText"/>
      </w:pPr>
      <w:r>
        <w:t xml:space="preserve"> could affect elective procedures. We will mitigate this by offering flexible payment plans and insurance partnerships.</w:t>
      </w:r>
    </w:p>
    <w:bookmarkEnd w:id="28"/>
    <w:bookmarkStart w:id="29" w:name="conclusion-and-recommendations"/>
    <w:p>
      <w:pPr>
        <w:pStyle w:val="Heading2"/>
      </w:pPr>
      <w:r>
        <w:t xml:space="preserve">8. Conclusion and Recommendations</w:t>
      </w:r>
    </w:p>
    <w:p>
      <w:pPr>
        <w:pStyle w:val="FirstParagraph"/>
      </w:pPr>
      <w:r>
        <w:t xml:space="preserve">The establishment of a specialized ophthalmology center in Guangzhou represents a timely and lucrative opportunity. The convergence of an aging population, high rates of myopia, and the city's status as a healthcare innovation leader creates a fertile ground for growth. By focusing on the expertise of our</w:t>
      </w:r>
      <w:r>
        <w:t xml:space="preserve"> </w:t>
      </w:r>
      <w:r>
        <w:rPr>
          <w:bCs/>
          <w:b/>
        </w:rPr>
        <w:t xml:space="preserve">Ophthalmologist</w:t>
      </w:r>
      <w:r>
        <w:t xml:space="preserve"> </w:t>
      </w:r>
      <w:r>
        <w:t xml:space="preserve">team and leveraging modern technology adapted for the Chinese market, we can set a new standard for eye care in</w:t>
      </w:r>
    </w:p>
    <w:p>
      <w:pPr>
        <w:pStyle w:val="BodyText"/>
      </w:pPr>
      <w:r>
        <w:t xml:space="preserve">China, Guangzhou</w:t>
      </w:r>
    </w:p>
    <w:p>
      <w:pPr>
        <w:pStyle w:val="BodyText"/>
      </w:pPr>
      <w:r>
        <w:t xml:space="preserve"> .</w:t>
      </w:r>
    </w:p>
    <w:p>
      <w:pPr>
        <w:pStyle w:val="BodyText"/>
      </w:pPr>
      <w:r>
        <w:t xml:space="preserve">We recommend immediate approval to proceed with site selection in the Tianhe District and initiate recruitment of our core surgical team. This project aligns with global health goals while addressing specific local needs, ensuring sustainable long-term profitability and social impact.</w:t>
      </w:r>
    </w:p>
    <w:p>
      <w:r>
        <w:pict>
          <v:rect style="width:0;height:1.5pt" o:hralign="center" o:hrstd="t" o:hr="t"/>
        </w:pict>
      </w:r>
    </w:p>
    <w:p>
      <w:pPr>
        <w:pStyle w:val="FirstParagraph"/>
      </w:pPr>
      <w:r>
        <w:rPr>
          <w:iCs/>
          <w:i/>
        </w:rPr>
        <w:t xml:space="preserve">This document is confidential and intended for internal review by stakeholders involved in the expansion project.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and Strategic Deployment of an Advanced Ophthalmology Center in China, Guangzhou</dc:title>
  <dc:creator/>
  <cp:keywords/>
  <dcterms:created xsi:type="dcterms:W3CDTF">2026-07-29T14:02:47Z</dcterms:created>
  <dcterms:modified xsi:type="dcterms:W3CDTF">2026-07-29T14:02:47Z</dcterms:modified>
</cp:coreProperties>
</file>

<file path=docProps/custom.xml><?xml version="1.0" encoding="utf-8"?>
<Properties xmlns="http://schemas.openxmlformats.org/officeDocument/2006/custom-properties" xmlns:vt="http://schemas.openxmlformats.org/officeDocument/2006/docPropsVTypes"/>
</file>