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Ophthalmologist</w:t>
      </w:r>
      <w:r>
        <w:t xml:space="preserve"> </w:t>
      </w:r>
      <w:r>
        <w:t xml:space="preserve">Services</w:t>
      </w:r>
      <w:r>
        <w:t xml:space="preserve"> </w:t>
      </w:r>
      <w:r>
        <w:t xml:space="preserve">in</w:t>
      </w:r>
      <w:r>
        <w:t xml:space="preserve"> </w:t>
      </w:r>
      <w:r>
        <w:t xml:space="preserve">Germany,</w:t>
      </w:r>
      <w:r>
        <w:t xml:space="preserve"> </w:t>
      </w:r>
      <w:r>
        <w:t xml:space="preserve">Berlin</w:t>
      </w:r>
    </w:p>
    <w:bookmarkStart w:id="31" w:name="Xc2e202a2a872af9977b9f5ed7d4cee2be3b7697"/>
    <w:p>
      <w:pPr>
        <w:pStyle w:val="Heading1"/>
      </w:pPr>
      <w:r>
        <w:t xml:space="preserve">Project Report: Strategic Implementation of Specialized Ophthalmologist Services in Germany, Berlin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Healthcare Administrators</w:t>
      </w:r>
      <w:r>
        <w:br/>
      </w:r>
      <w:r>
        <w:rPr>
          <w:bCs/>
          <w:b/>
        </w:rPr>
        <w:t xml:space="preserve">From:</w:t>
      </w:r>
      <w:r>
        <w:t xml:space="preserve"> </w:t>
      </w:r>
      <w:r>
        <w:t xml:space="preserve">Strategic Planning Committee</w:t>
      </w:r>
      <w:r>
        <w:br/>
      </w:r>
      <w:r>
        <w:t xml:space="preserve">**&gt;</w:t>
      </w:r>
    </w:p>
    <w:bookmarkStart w:id="20" w:name="executive-summary"/>
    <w:p>
      <w:pPr>
        <w:pStyle w:val="Heading2"/>
      </w:pPr>
      <w:r>
        <w:t xml:space="preserve">1. Executive Summary</w:t>
      </w:r>
    </w:p>
    <w:p>
      <w:pPr>
        <w:pStyle w:val="FirstParagraph"/>
      </w:pPr>
      <w:r>
        <w:t xml:space="preserve">This document serves as a comprehensive Project Report detailing the strategic initiative to establish and optimize high-quality ophthalmology care within the metropolitan region of Germany, Berlin. The demographic shift toward an aging population in this major European hub has created an urgent need for specialized visual health services. Consequently, this report outlines the operational framework for introducing advanced Ophthalmologist protocols tailored specifically to the unique healthcare landscape of Germany Berlin. By aligning medical excellence with local regulatory standards and patient expectations, this project aims to reduce waiting times, enhance diagnostic accuracy, and improve overall patient outcomes.</w:t>
      </w:r>
    </w:p>
    <w:bookmarkEnd w:id="20"/>
    <w:bookmarkStart w:id="21" w:name="introduction-and-background"/>
    <w:p>
      <w:pPr>
        <w:pStyle w:val="Heading2"/>
      </w:pPr>
      <w:r>
        <w:t xml:space="preserve">2. Introduction and Background</w:t>
      </w:r>
    </w:p>
    <w:p>
      <w:pPr>
        <w:pStyle w:val="FirstParagraph"/>
      </w:pPr>
      <w:r>
        <w:t xml:space="preserve">The city of Berlin represents one of the most dynamic healthcare markets in Europe. With a population exceeding 3.8 million residents, the demand for specialized medical care is constant and growing. Within this context, the role of an Ophthalmologist has become increasingly critical due to the rising prevalence of age-related macular degeneration (AMD), glaucoma, cataracts, and diabetic retinopathy among Berlin's senior demographic. This Project Report addresses the necessity of integrating a robust network of specialists who can handle both routine screenings and complex surgical interventions. The focus remains strictly on delivering premium ophthalmic care that meets the rigorous standards expected in Germany Berlin.</w:t>
      </w:r>
    </w:p>
    <w:bookmarkEnd w:id="21"/>
    <w:bookmarkStart w:id="22" w:name="X5a15a0268a8d1091553c9a758e632c7e97c1d01"/>
    <w:p>
      <w:pPr>
        <w:pStyle w:val="Heading2"/>
      </w:pPr>
      <w:r>
        <w:t xml:space="preserve">3. Market Analysis: The Context of Germany Berlin</w:t>
      </w:r>
    </w:p>
    <w:p>
      <w:pPr>
        <w:pStyle w:val="FirstParagraph"/>
      </w:pPr>
      <w:r>
        <w:t xml:space="preserve">To understand the scope of this project, one must analyze the specific characteristics of the healthcare environment in Germany Berlin. The city operates under a dual system involving statutory health insurance (GKV) and private health insurance (PKV). Patients in Germany Berlin often seek second opinions or faster access to specialists due to high demand on public systems. Therefore, the introduction of private-practice models for an Ophthalmologist is not only a commercial opportunity but also a social necessity. Furthermore, Berlin is known for its multicultural population, requiring medical staff who are proficient in multiple languages and culturally sensitive approaches.</w:t>
      </w:r>
    </w:p>
    <w:p>
      <w:pPr>
        <w:pStyle w:val="BodyText"/>
      </w:pPr>
      <w:r>
        <w:t xml:space="preserve">The competitive landscape in Germany Berlin includes established university hospitals and numerous private clinics. However, there is a noticeable gap in integrated care centers that combine pediatric ophthalmology with geriatric eye care under one roof. This project proposes filling that gap by creating a centralized hub for an Ophthalmologist, ensuring continuity of care across different age groups within the city.</w:t>
      </w:r>
    </w:p>
    <w:bookmarkEnd w:id="22"/>
    <w:bookmarkStart w:id="25" w:name="X1b1df1f504b9de351abe1a30b371bd73b04eafa"/>
    <w:p>
      <w:pPr>
        <w:pStyle w:val="Heading2"/>
      </w:pPr>
      <w:r>
        <w:t xml:space="preserve">4. Operational Strategy for Ophthalmologist Services</w:t>
      </w:r>
    </w:p>
    <w:p>
      <w:pPr>
        <w:pStyle w:val="FirstParagraph"/>
      </w:pPr>
      <w:r>
        <w:t xml:space="preserve">The core of this initiative involves the deployment of state-of-the-art diagnostic equipment and the recruitment of highly skilled medical professionals. The operational strategy focuses on three pillars: Prevention, Diagnosis, and Treatment.</w:t>
      </w:r>
    </w:p>
    <w:bookmarkStart w:id="23" w:name="diagnostic-infrastructure"/>
    <w:p>
      <w:pPr>
        <w:pStyle w:val="Heading3"/>
      </w:pPr>
      <w:r>
        <w:t xml:space="preserve">4.1 Diagnostic Infrastructure</w:t>
      </w:r>
    </w:p>
    <w:p>
      <w:pPr>
        <w:pStyle w:val="FirstParagraph"/>
      </w:pPr>
      <w:r>
        <w:t xml:space="preserve">An Ophthalmologist requires access to advanced technology such as Optical Coherence Tomography (OCT), automated perimetry, and wide-field retinal imaging. The project allocates significant resources to procure FDA and CE-marked devices that are standard in leading medical centers across Germany Berlin. This ensures that local patients receive diagnostic precision comparable to top-tier international facilities.</w:t>
      </w:r>
    </w:p>
    <w:bookmarkEnd w:id="23"/>
    <w:bookmarkStart w:id="24" w:name="multidisciplinary-collaboration"/>
    <w:p>
      <w:pPr>
        <w:pStyle w:val="Heading3"/>
      </w:pPr>
      <w:r>
        <w:t xml:space="preserve">4.2 Multidisciplinary Collaboration</w:t>
      </w:r>
    </w:p>
    <w:p>
      <w:pPr>
        <w:pStyle w:val="FirstParagraph"/>
      </w:pPr>
      <w:r>
        <w:t xml:space="preserve">Eye health is often linked to systemic conditions such as diabetes and hypertension, which are prevalent in the urban population of Germany Berlin. The project mandates strong collaboration between the Ophthalmologist team and local endocrinologists and cardiologists. This holistic approach ensures that eye care is not isolated but integrated into broader patient wellness strategies, reflecting the comprehensive nature of modern healthcare in Germany.</w:t>
      </w:r>
    </w:p>
    <w:bookmarkEnd w:id="24"/>
    <w:bookmarkEnd w:id="25"/>
    <w:bookmarkStart w:id="26" w:name="X4bc4b1c7ef29040b8a00b7c589cb9a284653636"/>
    <w:p>
      <w:pPr>
        <w:pStyle w:val="Heading2"/>
      </w:pPr>
      <w:r>
        <w:t xml:space="preserve">5. Regulatory Compliance and Legal Framework</w:t>
      </w:r>
    </w:p>
    <w:p>
      <w:pPr>
        <w:pStyle w:val="FirstParagraph"/>
      </w:pPr>
      <w:r>
        <w:t xml:space="preserve">Navigating the legal landscape in Germany Berlin requires strict adherence to federal and state regulations. This section of the Project Report highlights key compliance areas:</w:t>
      </w:r>
    </w:p>
    <w:p>
      <w:pPr>
        <w:numPr>
          <w:ilvl w:val="0"/>
          <w:numId w:val="1001"/>
        </w:numPr>
        <w:pStyle w:val="Compact"/>
      </w:pPr>
      <w:r>
        <w:rPr>
          <w:bCs/>
          <w:b/>
        </w:rPr>
        <w:t xml:space="preserve">Licensing:</w:t>
      </w:r>
      <w:r>
        <w:t xml:space="preserve">All Ophthalmologist practitioners must hold valid licenses from the Berlin Chamber of Physicians (Ärztekammer Berlin). The recruitment process includes rigorous verification of credentials and specialist training certificates.</w:t>
      </w:r>
    </w:p>
    <w:p>
      <w:pPr>
        <w:numPr>
          <w:ilvl w:val="0"/>
          <w:numId w:val="1001"/>
        </w:numPr>
        <w:pStyle w:val="Compact"/>
      </w:pPr>
      <w:r>
        <w:rPr>
          <w:bCs/>
          <w:b/>
        </w:rPr>
        <w:t xml:space="preserve">Data Protection:</w:t>
      </w:r>
      <w:r>
        <w:t xml:space="preserve">In alignment with the General Data Protection Regulation (GDPR) and local German data laws, the project implements encrypted digital health records. Patient confidentiality is paramount, especially given the sensitive nature of ophthalmic data.</w:t>
      </w:r>
    </w:p>
    <w:p>
      <w:pPr>
        <w:numPr>
          <w:ilvl w:val="0"/>
          <w:numId w:val="1001"/>
        </w:numPr>
        <w:pStyle w:val="Compact"/>
      </w:pPr>
      <w:r>
        <w:rPr>
          <w:bCs/>
          <w:b/>
        </w:rPr>
        <w:t xml:space="preserve">Economic Factors:</w:t>
      </w:r>
      <w:r>
        <w:t xml:space="preserve">The billing process must comply with the Fee Schedule for Medical Services (EBM) used in Germany. The administrative staff will be trained to handle both statutory and private insurance claims efficiently, minimizing bureaucratic delays for patients in Germany Berlin.</w:t>
      </w:r>
    </w:p>
    <w:bookmarkEnd w:id="26"/>
    <w:bookmarkStart w:id="27" w:name="human-resources-and-training"/>
    <w:p>
      <w:pPr>
        <w:pStyle w:val="Heading2"/>
      </w:pPr>
      <w:r>
        <w:t xml:space="preserve">6. Human Resources and Training</w:t>
      </w:r>
    </w:p>
    <w:p>
      <w:pPr>
        <w:pStyle w:val="FirstParagraph"/>
      </w:pPr>
      <w:r>
        <w:t xml:space="preserve">The success of any medical project hinges on its personnel. This Project Report emphasizes the recruitment of board-certified Ophthalmologists with experience in both microsurgery and non-surgical management. Additionally, ongoing education is mandatory. Given the rapid pace of technological advancement in eye care, staff members must attend regular workshops held at universities and medical centers across Germany Berlin to stay updated on the latest surgical techniques and pharmaceutical treatments.</w:t>
      </w:r>
    </w:p>
    <w:p>
      <w:pPr>
        <w:pStyle w:val="BodyText"/>
      </w:pPr>
      <w:r>
        <w:t xml:space="preserve">Furthermore, soft skills training is included to enhance patient interaction. In a diverse city like Berlin, effective communication across language barriers is essential. The project will introduce language support systems and hire bilingual administrative assistants to facilitate smooth interactions between the Ophthalmologist and patients from various cultural backgrounds.</w:t>
      </w:r>
    </w:p>
    <w:bookmarkEnd w:id="27"/>
    <w:bookmarkStart w:id="28" w:name="patient-experience-and-accessibility"/>
    <w:p>
      <w:pPr>
        <w:pStyle w:val="Heading2"/>
      </w:pPr>
      <w:r>
        <w:t xml:space="preserve">7. Patient Experience and Accessibility</w:t>
      </w:r>
    </w:p>
    <w:p>
      <w:pPr>
        <w:pStyle w:val="FirstParagraph"/>
      </w:pPr>
      <w:r>
        <w:t xml:space="preserve">The primary goal of this initiative is to improve the patient journey. In Germany Berlin, where urban traffic can be challenging, accessibility is key. The selected locations for our Ophthalmologist centers are chosen based on proximity to public transportation hubs, including U-Bahn and S-Bahn stations. Telemedicine services will also be integrated into the workflow, allowing patients in remote boroughs of Berlin to consult with an Ophthalmologist virtually for follow-up appointments.</w:t>
      </w:r>
    </w:p>
    <w:p>
      <w:pPr>
        <w:pStyle w:val="BodyText"/>
      </w:pPr>
      <w:r>
        <w:t xml:space="preserve">Patient feedback mechanisms will be established to continuously monitor satisfaction levels. This data-driven approach allows for real-time adjustments in service delivery, ensuring that the Ophthalmologist services remain responsive to the evolving needs of the community.</w:t>
      </w:r>
    </w:p>
    <w:bookmarkEnd w:id="28"/>
    <w:bookmarkStart w:id="29" w:name="financial-projections-and-sustainability"/>
    <w:p>
      <w:pPr>
        <w:pStyle w:val="Heading2"/>
      </w:pPr>
      <w:r>
        <w:t xml:space="preserve">8. Financial Projections and Sustainability</w:t>
      </w:r>
    </w:p>
    <w:p>
      <w:pPr>
        <w:pStyle w:val="FirstParagraph"/>
      </w:pPr>
      <w:r>
        <w:t xml:space="preserve">The financial model for this project is built on a mixed-revenue stream involving insurance reimbursements and private payments. Initial capital expenditure covers facility renovation, medical equipment procurement, and staff hiring in Germany Berlin. Break-even analysis indicates a profitability timeline of 18 to 24 months. Long-term sustainability is ensured by diversifying services to include cosmetic ophthalmology (e.g., laser vision correction), which is in high demand among the younger, affluent demographic of Berlin.</w:t>
      </w:r>
    </w:p>
    <w:bookmarkEnd w:id="29"/>
    <w:bookmarkStart w:id="30" w:name="conclusion"/>
    <w:p>
      <w:pPr>
        <w:pStyle w:val="Heading2"/>
      </w:pPr>
      <w:r>
        <w:t xml:space="preserve">9. Conclusion</w:t>
      </w:r>
    </w:p>
    <w:p>
      <w:pPr>
        <w:pStyle w:val="FirstParagraph"/>
      </w:pPr>
      <w:r>
        <w:t xml:space="preserve">In conclusion, this Project Report underscores the critical importance of establishing a comprehensive Ophthalmologist service network in Germany Berlin. By addressing the specific healthcare needs of a diverse and aging population, leveraging advanced technology, and adhering to strict regulatory standards, this initiative promises significant clinical and social benefits. The integration of high-quality eye care into the fabric of Germany Berlin will not only enhance public health outcomes but also set a new benchmark for medical excellence in the region. We recommend immediate approval to proceed with the recruitment phase and facility preparation.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Ophthalmologist Services in Germany, Berlin</dc:title>
  <dc:creator/>
  <dc:language>en</dc:language>
  <cp:keywords/>
  <dcterms:created xsi:type="dcterms:W3CDTF">2026-07-29T17:53:44Z</dcterms:created>
  <dcterms:modified xsi:type="dcterms:W3CDTF">2026-07-29T17:53:44Z</dcterms:modified>
</cp:coreProperties>
</file>

<file path=docProps/custom.xml><?xml version="1.0" encoding="utf-8"?>
<Properties xmlns="http://schemas.openxmlformats.org/officeDocument/2006/custom-properties" xmlns:vt="http://schemas.openxmlformats.org/officeDocument/2006/docPropsVTypes"/>
</file>