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Ophthalmologist</w:t>
      </w:r>
      <w:r>
        <w:t xml:space="preserve"> </w:t>
      </w:r>
      <w:r>
        <w:t xml:space="preserve">Service</w:t>
      </w:r>
      <w:r>
        <w:t xml:space="preserve"> </w:t>
      </w:r>
      <w:r>
        <w:t xml:space="preserve">Hub</w:t>
      </w:r>
      <w:r>
        <w:t xml:space="preserve"> </w:t>
      </w:r>
      <w:r>
        <w:t xml:space="preserve">in</w:t>
      </w:r>
      <w:r>
        <w:t xml:space="preserve"> </w:t>
      </w:r>
      <w:r>
        <w:t xml:space="preserve">India</w:t>
      </w:r>
      <w:r>
        <w:t xml:space="preserve"> </w:t>
      </w:r>
      <w:r>
        <w:t xml:space="preserve">Mumbai</w:t>
      </w:r>
    </w:p>
    <w:bookmarkStart w:id="37" w:name="X3980b421f2ccf9c769bc106556b166b282dd32d"/>
    <w:p>
      <w:pPr>
        <w:pStyle w:val="Heading1"/>
      </w:pPr>
      <w:r>
        <w:t xml:space="preserve">Project Report on the Strategic Establishment of a Specialized Ophthalmologist Center in India Mumbai</w:t>
      </w:r>
    </w:p>
    <w:bookmarkStart w:id="20" w:name="executive-summary"/>
    <w:p>
      <w:pPr>
        <w:pStyle w:val="Heading2"/>
      </w:pPr>
      <w:r>
        <w:t xml:space="preserve">Executive Summary</w:t>
      </w:r>
    </w:p>
    <w:p>
      <w:pPr>
        <w:pStyle w:val="FirstParagraph"/>
      </w:pPr>
      <w:r>
        <w:t xml:space="preserve">This project report outlines the comprehensive strategy, operational framework, and financial feasibility study for establishing a high-end</w:t>
      </w:r>
      <w:r>
        <w:t xml:space="preserve"> </w:t>
      </w:r>
      <w:r>
        <w:rPr>
          <w:bCs/>
          <w:b/>
        </w:rPr>
        <w:t xml:space="preserve">Ophthalmologist</w:t>
      </w:r>
      <w:r>
        <w:t xml:space="preserve"> </w:t>
      </w:r>
      <w:r>
        <w:t xml:space="preserve">medical center in</w:t>
      </w:r>
      <w:r>
        <w:t xml:space="preserve"> </w:t>
      </w:r>
      <w:r>
        <w:rPr>
          <w:bCs/>
          <w:b/>
        </w:rPr>
        <w:t xml:space="preserve">Mumbai, India</w:t>
      </w:r>
      <w:r>
        <w:t xml:space="preserve">. Given the rapidly growing demographic of urban populations in metropolitan hubs, there is an undeniable surge in demand for specialized eye care services. This document serves as the foundational blueprint for stakeholders interested in contributing to healthcare infrastructure within</w:t>
      </w:r>
      <w:r>
        <w:t xml:space="preserve"> </w:t>
      </w:r>
      <w:r>
        <w:rPr>
          <w:bCs/>
          <w:b/>
        </w:rPr>
        <w:t xml:space="preserve">India Mumbai</w:t>
      </w:r>
      <w:r>
        <w:t xml:space="preserve">.</w:t>
      </w:r>
    </w:p>
    <w:p>
      <w:pPr>
        <w:pStyle w:val="BodyText"/>
      </w:pPr>
      <w:r>
        <w:t xml:space="preserve">The primary objective is to create a state-of-the-art facility that combines advanced surgical capabilities with accessible outpatient care. By targeting the unique challenges of living in</w:t>
      </w:r>
      <w:r>
        <w:t xml:space="preserve"> </w:t>
      </w:r>
      <w:r>
        <w:rPr>
          <w:bCs/>
          <w:b/>
        </w:rPr>
        <w:t xml:space="preserve">India Mumbai</w:t>
      </w:r>
      <w:r>
        <w:t xml:space="preserve">, such as high pollution levels and digital eye strain, the proposed center will address specific regional health needs while maintaining global standards of excellence.</w:t>
      </w:r>
    </w:p>
    <w:bookmarkEnd w:id="20"/>
    <w:bookmarkStart w:id="24" w:name="project-background-and-rationale"/>
    <w:p>
      <w:pPr>
        <w:pStyle w:val="Heading2"/>
      </w:pPr>
      <w:r>
        <w:t xml:space="preserve">1. Project Background and Rationale</w:t>
      </w:r>
    </w:p>
    <w:bookmarkStart w:id="21" w:name="the-context-of-eye-care-in-urban-india"/>
    <w:p>
      <w:pPr>
        <w:pStyle w:val="Heading3"/>
      </w:pPr>
      <w:r>
        <w:t xml:space="preserve">The Context of Eye Care in Urban India</w:t>
      </w:r>
    </w:p>
    <w:p>
      <w:pPr>
        <w:pStyle w:val="FirstParagraph"/>
      </w:pPr>
      <w:r>
        <w:t xml:space="preserve">The healthcare landscape in</w:t>
      </w:r>
      <w:r>
        <w:t xml:space="preserve"> </w:t>
      </w:r>
      <w:r>
        <w:rPr>
          <w:bCs/>
          <w:b/>
        </w:rPr>
        <w:t xml:space="preserve">India Mumbai</w:t>
      </w:r>
      <w:r>
        <w:t xml:space="preserve"> </w:t>
      </w:r>
      <w:r>
        <w:t xml:space="preserve">is characterized by a dichotomy between premium private healthcare facilities and overburdened public hospitals. While the city boasts some of the best medical institutions in the country, there remains a significant gap in personalized, mid-to-high-tier ophthalmological care that balances cost with convenience and advanced technology.</w:t>
      </w:r>
    </w:p>
    <w:bookmarkEnd w:id="21"/>
    <w:bookmarkStart w:id="22" w:name="the-role-of-an-ophthalmologist"/>
    <w:p>
      <w:pPr>
        <w:pStyle w:val="Heading3"/>
      </w:pPr>
      <w:r>
        <w:t xml:space="preserve">The Role of an Ophthalmologist</w:t>
      </w:r>
    </w:p>
    <w:p>
      <w:pPr>
        <w:pStyle w:val="FirstParagraph"/>
      </w:pPr>
      <w:r>
        <w:t xml:space="preserve">An</w:t>
      </w:r>
      <w:r>
        <w:t xml:space="preserve"> </w:t>
      </w:r>
      <w:r>
        <w:rPr>
          <w:bCs/>
          <w:b/>
        </w:rPr>
        <w:t xml:space="preserve">Ophthalmologist</w:t>
      </w:r>
      <w:r>
        <w:t xml:space="preserve"> </w:t>
      </w:r>
      <w:r>
        <w:t xml:space="preserve">is not merely an eye doctor; they are medical doctors who specialize in both medical and surgical eye care. In the context of this project, the distinction is crucial. The center will move beyond simple optical retail to provide comprehensive medical management for conditions like glaucoma, cataracts, macular degeneration, and diabetic retinopathy.</w:t>
      </w:r>
    </w:p>
    <w:bookmarkEnd w:id="22"/>
    <w:bookmarkStart w:id="23" w:name="why-mumbai"/>
    <w:p>
      <w:pPr>
        <w:pStyle w:val="Heading3"/>
      </w:pPr>
      <w:r>
        <w:t xml:space="preserve">Why Mumbai?</w:t>
      </w:r>
    </w:p>
    <w:p>
      <w:pPr>
        <w:pStyle w:val="FirstParagraph"/>
      </w:pPr>
      <w:r>
        <w:rPr>
          <w:bCs/>
          <w:b/>
        </w:rPr>
        <w:t xml:space="preserve">Mumbai</w:t>
      </w:r>
      <w:r>
        <w:t xml:space="preserve">, as the financial capital of</w:t>
      </w:r>
      <w:r>
        <w:t xml:space="preserve"> </w:t>
      </w:r>
      <w:r>
        <w:rPr>
          <w:bCs/>
          <w:b/>
        </w:rPr>
        <w:t xml:space="preserve">India</w:t>
      </w:r>
      <w:r>
        <w:t xml:space="preserve">, presents a unique demographic profile. The working population is exposed to high levels of urban pollution, which exacerbates conditions like dry eye syndrome and conjunctivitis. Furthermore, the high prevalence of digital device usage among the corporate workforce has led to a spike in refractive errors and computer vision syndrome. Establishing an</w:t>
      </w:r>
      <w:r>
        <w:t xml:space="preserve"> </w:t>
      </w:r>
      <w:r>
        <w:rPr>
          <w:bCs/>
          <w:b/>
        </w:rPr>
        <w:t xml:space="preserve">Ophthalmologist</w:t>
      </w:r>
      <w:r>
        <w:t xml:space="preserve"> </w:t>
      </w:r>
      <w:r>
        <w:t xml:space="preserve">hub in this region directly addresses these prevalent public health issues.</w:t>
      </w:r>
    </w:p>
    <w:bookmarkEnd w:id="23"/>
    <w:bookmarkEnd w:id="24"/>
    <w:bookmarkStart w:id="25" w:name="strategic-objectives"/>
    <w:p>
      <w:pPr>
        <w:pStyle w:val="Heading2"/>
      </w:pPr>
      <w:r>
        <w:t xml:space="preserve">2. Strategic Objectives</w:t>
      </w:r>
    </w:p>
    <w:p>
      <w:pPr>
        <w:numPr>
          <w:ilvl w:val="0"/>
          <w:numId w:val="1001"/>
        </w:numPr>
        <w:pStyle w:val="Compact"/>
      </w:pPr>
      <w:r>
        <w:t xml:space="preserve">To establish a fully accredited eye care facility that serves as a tertiary referral center for complex ophthalmic surgeries in</w:t>
      </w:r>
      <w:r>
        <w:t xml:space="preserve"> </w:t>
      </w:r>
      <w:r>
        <w:rPr>
          <w:bCs/>
          <w:b/>
        </w:rPr>
        <w:t xml:space="preserve">Mumbai, India</w:t>
      </w:r>
      <w:r>
        <w:t xml:space="preserve">.</w:t>
      </w:r>
    </w:p>
    <w:p>
      <w:pPr>
        <w:numPr>
          <w:ilvl w:val="0"/>
          <w:numId w:val="1001"/>
        </w:numPr>
        <w:pStyle w:val="Compact"/>
      </w:pPr>
      <w:r>
        <w:t xml:space="preserve">To deploy advanced diagnostic and surgical technologies, ensuring that patients in</w:t>
      </w:r>
      <w:r>
        <w:t xml:space="preserve"> </w:t>
      </w:r>
      <w:r>
        <w:rPr>
          <w:bCs/>
          <w:b/>
        </w:rPr>
        <w:t xml:space="preserve">India Mumbai</w:t>
      </w:r>
      <w:r>
        <w:t xml:space="preserve"> </w:t>
      </w:r>
      <w:r>
        <w:t xml:space="preserve">have access to treatments comparable to those available in Western countries.</w:t>
      </w:r>
    </w:p>
    <w:p>
      <w:pPr>
        <w:numPr>
          <w:ilvl w:val="0"/>
          <w:numId w:val="1001"/>
        </w:numPr>
        <w:pStyle w:val="Compact"/>
      </w:pPr>
      <w:r>
        <w:t xml:space="preserve">To implement a tele-ophthalmology wing that bridges the gap between urban centers and suburban peripheries within</w:t>
      </w:r>
      <w:r>
        <w:t xml:space="preserve"> </w:t>
      </w:r>
      <w:r>
        <w:rPr>
          <w:bCs/>
          <w:b/>
        </w:rPr>
        <w:t xml:space="preserve">Mumbai</w:t>
      </w:r>
      <w:r>
        <w:t xml:space="preserve">.</w:t>
      </w:r>
    </w:p>
    <w:p>
      <w:pPr>
        <w:numPr>
          <w:ilvl w:val="0"/>
          <w:numId w:val="1001"/>
        </w:numPr>
        <w:pStyle w:val="Compact"/>
      </w:pPr>
      <w:r>
        <w:t xml:space="preserve">To educate the public through community outreach programs focusing on diabetes-induced blindness prevention, a critical concern in</w:t>
      </w:r>
      <w:r>
        <w:t xml:space="preserve"> </w:t>
      </w:r>
      <w:r>
        <w:rPr>
          <w:bCs/>
          <w:b/>
        </w:rPr>
        <w:t xml:space="preserve">India</w:t>
      </w:r>
      <w:r>
        <w:t xml:space="preserve">.</w:t>
      </w:r>
    </w:p>
    <w:bookmarkEnd w:id="25"/>
    <w:bookmarkStart w:id="28" w:name="market-analysis-the-mumbai-scenario"/>
    <w:p>
      <w:pPr>
        <w:pStyle w:val="Heading2"/>
      </w:pPr>
      <w:r>
        <w:t xml:space="preserve">3. Market Analysis: The Mumbai Scenario</w:t>
      </w:r>
    </w:p>
    <w:p>
      <w:pPr>
        <w:pStyle w:val="FirstParagraph"/>
      </w:pPr>
      <w:r>
        <w:t xml:space="preserve">The market analysis for an</w:t>
      </w:r>
      <w:r>
        <w:t xml:space="preserve"> </w:t>
      </w:r>
      <w:r>
        <w:rPr>
          <w:bCs/>
          <w:b/>
        </w:rPr>
        <w:t xml:space="preserve">Ophthalmologist</w:t>
      </w:r>
      <w:r>
        <w:t xml:space="preserve"> </w:t>
      </w:r>
      <w:r>
        <w:t xml:space="preserve">service in</w:t>
      </w:r>
      <w:r>
        <w:t xml:space="preserve"> </w:t>
      </w:r>
      <w:r>
        <w:rPr>
          <w:bCs/>
          <w:b/>
        </w:rPr>
        <w:t xml:space="preserve">Mumbai, India</w:t>
      </w:r>
      <w:r>
        <w:t xml:space="preserve"> </w:t>
      </w:r>
      <w:r>
        <w:t xml:space="preserve">reveals robust potential for growth.</w:t>
      </w:r>
    </w:p>
    <w:bookmarkStart w:id="26" w:name="demand-drivers"/>
    <w:p>
      <w:pPr>
        <w:pStyle w:val="Heading3"/>
      </w:pPr>
      <w:r>
        <w:t xml:space="preserve">Demand Drivers</w:t>
      </w:r>
    </w:p>
    <w:p>
      <w:pPr>
        <w:numPr>
          <w:ilvl w:val="0"/>
          <w:numId w:val="1002"/>
        </w:numPr>
        <w:pStyle w:val="Compact"/>
      </w:pPr>
      <w:r>
        <w:t xml:space="preserve">Aging Population: The senior citizen population in</w:t>
      </w:r>
    </w:p>
    <w:p>
      <w:pPr>
        <w:numPr>
          <w:ilvl w:val="0"/>
          <w:numId w:val="1000"/>
        </w:numPr>
        <w:pStyle w:val="Compact"/>
      </w:pPr>
      <w:r>
        <w:t xml:space="preserve">Mumbai is expanding rapidly, leading to increased cases of age-related macular degeneration and cataracts.</w:t>
      </w:r>
    </w:p>
    <w:p>
      <w:pPr>
        <w:numPr>
          <w:ilvl w:val="0"/>
          <w:numId w:val="1002"/>
        </w:numPr>
        <w:pStyle w:val="Compact"/>
      </w:pPr>
      <w:r>
        <w:t xml:space="preserve">Rising Disposable Income: The middle class in</w:t>
      </w:r>
      <w:r>
        <w:t xml:space="preserve"> </w:t>
      </w:r>
      <w:r>
        <w:rPr>
          <w:bCs/>
          <w:b/>
        </w:rPr>
        <w:t xml:space="preserve">India Mumbai</w:t>
      </w:r>
      <w:r>
        <w:t xml:space="preserve"> </w:t>
      </w:r>
      <w:r>
        <w:t xml:space="preserve">is increasingly willing to pay for premium healthcare services that offer shorter wait times and better patient experiences.</w:t>
      </w:r>
    </w:p>
    <w:bookmarkEnd w:id="26"/>
    <w:bookmarkStart w:id="27" w:name="competitive-landscape"/>
    <w:p>
      <w:pPr>
        <w:pStyle w:val="Heading3"/>
      </w:pPr>
      <w:r>
        <w:t xml:space="preserve">Competitive Landscape</w:t>
      </w:r>
    </w:p>
    <w:p>
      <w:pPr>
        <w:pStyle w:val="FirstParagraph"/>
      </w:pPr>
      <w:r>
        <w:t xml:space="preserve">The market in</w:t>
      </w:r>
      <w:r>
        <w:t xml:space="preserve"> </w:t>
      </w:r>
      <w:r>
        <w:rPr>
          <w:bCs/>
          <w:b/>
        </w:rPr>
        <w:t xml:space="preserve">Mumbai, India</w:t>
      </w:r>
      <w:r>
        <w:t xml:space="preserve"> </w:t>
      </w:r>
      <w:r>
        <w:t xml:space="preserve">is competitive. However, most existing players are either large corporate hospital chains with limited specialized focus or small private clinics lacking advanced surgical infrastructure. There is a clear opportunity for a mid-sized, specialized center that offers the expertise of an</w:t>
      </w:r>
      <w:r>
        <w:t xml:space="preserve"> </w:t>
      </w:r>
      <w:r>
        <w:rPr>
          <w:bCs/>
          <w:b/>
        </w:rPr>
        <w:t xml:space="preserve">Ophthalmologist</w:t>
      </w:r>
      <w:r>
        <w:t xml:space="preserve"> </w:t>
      </w:r>
      <w:r>
        <w:t xml:space="preserve">with the comfort and efficiency of a boutique clinic.</w:t>
      </w:r>
    </w:p>
    <w:bookmarkEnd w:id="27"/>
    <w:bookmarkEnd w:id="28"/>
    <w:bookmarkStart w:id="32" w:name="operational-plan"/>
    <w:p>
      <w:pPr>
        <w:pStyle w:val="Heading2"/>
      </w:pPr>
      <w:r>
        <w:t xml:space="preserve">4. Operational Plan</w:t>
      </w:r>
    </w:p>
    <w:bookmarkStart w:id="29" w:name="location-strategy"/>
    <w:p>
      <w:pPr>
        <w:pStyle w:val="Heading3"/>
      </w:pPr>
      <w:r>
        <w:t xml:space="preserve">Location Strategy</w:t>
      </w:r>
    </w:p>
    <w:p>
      <w:pPr>
        <w:pStyle w:val="FirstParagraph"/>
      </w:pPr>
      <w:r>
        <w:t xml:space="preserve">The proposed site for the</w:t>
      </w:r>
      <w:r>
        <w:t xml:space="preserve"> </w:t>
      </w:r>
      <w:r>
        <w:rPr>
          <w:bCs/>
          <w:b/>
        </w:rPr>
        <w:t xml:space="preserve">Ophthalmologist</w:t>
      </w:r>
      <w:r>
        <w:t xml:space="preserve"> </w:t>
      </w:r>
      <w:r>
        <w:t xml:space="preserve">center is in South Mumbai or Western Suburbs, areas known for high residential density and affluence in</w:t>
      </w:r>
      <w:r>
        <w:t xml:space="preserve"> </w:t>
      </w:r>
      <w:r>
        <w:rPr>
          <w:bCs/>
          <w:b/>
        </w:rPr>
        <w:t xml:space="preserve">Mumbai, India</w:t>
      </w:r>
      <w:r>
        <w:t xml:space="preserve">. Proximity to major railway stations and expressways is vital to ensure accessibility across the city.</w:t>
      </w:r>
    </w:p>
    <w:bookmarkEnd w:id="29"/>
    <w:bookmarkStart w:id="30" w:name="facility-infrastructure"/>
    <w:p>
      <w:pPr>
        <w:pStyle w:val="Heading3"/>
      </w:pPr>
      <w:r>
        <w:t xml:space="preserve">Facility Infrastructure</w:t>
      </w:r>
    </w:p>
    <w:p>
      <w:pPr>
        <w:pStyle w:val="FirstParagraph"/>
      </w:pPr>
      <w:r>
        <w:t xml:space="preserve">The facility will be designed to handle high patient throughput without compromising on privacy. Key components include:</w:t>
      </w:r>
    </w:p>
    <w:p>
      <w:pPr>
        <w:numPr>
          <w:ilvl w:val="0"/>
          <w:numId w:val="1003"/>
        </w:numPr>
        <w:pStyle w:val="Compact"/>
      </w:pPr>
      <w:r>
        <w:t xml:space="preserve">Diagnostic Wing: Equipped with OCT (Optical Coherence Tomography), Visual Field Analyzers, and Fundus Cameras.</w:t>
      </w:r>
    </w:p>
    <w:p>
      <w:pPr>
        <w:numPr>
          <w:ilvl w:val="0"/>
          <w:numId w:val="1003"/>
        </w:numPr>
        <w:pStyle w:val="Compact"/>
      </w:pPr>
      <w:r>
        <w:t xml:space="preserve">Patient Lounge: A comfortable waiting area providing educational materials about eye health relevant to the</w:t>
      </w:r>
      <w:r>
        <w:t xml:space="preserve"> </w:t>
      </w:r>
      <w:r>
        <w:rPr>
          <w:bCs/>
          <w:b/>
        </w:rPr>
        <w:t xml:space="preserve">Mumbai</w:t>
      </w:r>
      <w:r>
        <w:t xml:space="preserve"> </w:t>
      </w:r>
      <w:r>
        <w:t xml:space="preserve">climate (e.g., protection against smog).</w:t>
      </w:r>
    </w:p>
    <w:bookmarkEnd w:id="30"/>
    <w:bookmarkStart w:id="31" w:name="staffing-requirements"/>
    <w:p>
      <w:pPr>
        <w:pStyle w:val="Heading3"/>
      </w:pPr>
      <w:r>
        <w:t xml:space="preserve">Staffing Requirements</w:t>
      </w:r>
    </w:p>
    <w:p>
      <w:pPr>
        <w:pStyle w:val="FirstParagraph"/>
      </w:pPr>
      <w:r>
        <w:t xml:space="preserve">The core team will consist of senior</w:t>
      </w:r>
      <w:r>
        <w:t xml:space="preserve"> </w:t>
      </w:r>
      <w:r>
        <w:rPr>
          <w:bCs/>
          <w:b/>
        </w:rPr>
        <w:t xml:space="preserve">Ophthalmologist</w:t>
      </w:r>
      <w:r>
        <w:t xml:space="preserve"> </w:t>
      </w:r>
      <w:r>
        <w:t xml:space="preserve">consultants, resident doctors, optometrists, and nursing staff trained in ophthalmic care. Regular continuing medical education (CME) sessions will be mandatory to keep the team updated with global advancements.</w:t>
      </w:r>
    </w:p>
    <w:bookmarkEnd w:id="31"/>
    <w:bookmarkEnd w:id="32"/>
    <w:bookmarkStart w:id="33" w:name="financial-overview"/>
    <w:p>
      <w:pPr>
        <w:pStyle w:val="Heading2"/>
      </w:pPr>
      <w:r>
        <w:t xml:space="preserve">5. Financial Overview</w:t>
      </w:r>
    </w:p>
    <w:p>
      <w:pPr>
        <w:pStyle w:val="FirstParagraph"/>
      </w:pPr>
      <w:r>
        <w:t xml:space="preserve">The financial model for this project is built on a sustainable growth trajectory.</w:t>
      </w:r>
    </w:p>
    <w:p>
      <w:pPr>
        <w:pStyle w:val="BodyText"/>
      </w:pPr>
      <w:r>
        <w:t xml:space="preserve">Initial Capital Expenditure (CAPEX): Includes real estate leasing, interior design, and procurement of high-end medical equipment from global suppliers.</w:t>
      </w:r>
    </w:p>
    <w:p>
      <w:pPr>
        <w:pStyle w:val="BodyText"/>
      </w:pPr>
      <w:r>
        <w:t xml:space="preserve">Operating Expenditure (OPEX): Covers staff salaries, utility costs specific to the</w:t>
      </w:r>
      <w:r>
        <w:t xml:space="preserve"> </w:t>
      </w:r>
      <w:r>
        <w:rPr>
          <w:bCs/>
          <w:b/>
        </w:rPr>
        <w:t xml:space="preserve">Mumbai</w:t>
      </w:r>
      <w:r>
        <w:t xml:space="preserve"> </w:t>
      </w:r>
      <w:r>
        <w:t xml:space="preserve">market, marketing, and maintenance.</w:t>
      </w:r>
    </w:p>
    <w:p>
      <w:pPr>
        <w:pStyle w:val="BodyText"/>
      </w:pPr>
      <w:r>
        <w:t xml:space="preserve">Revenue Streams: Revenue will be generated through consultation fees by</w:t>
      </w:r>
      <w:r>
        <w:t xml:space="preserve"> </w:t>
      </w:r>
      <w:r>
        <w:rPr>
          <w:bCs/>
          <w:b/>
        </w:rPr>
        <w:t xml:space="preserve">Ophthalmologist</w:t>
      </w:r>
      <w:r>
        <w:t xml:space="preserve">s, surgical procedures, optical sales of high-quality lenses and frames within the clinic premises. Insurance tie-ups with major providers in</w:t>
      </w:r>
    </w:p>
    <w:p>
      <w:pPr>
        <w:pStyle w:val="BodyText"/>
      </w:pPr>
      <w:r>
        <w:t xml:space="preserve">India Mumbai</w:t>
      </w:r>
    </w:p>
    <w:bookmarkEnd w:id="33"/>
    <w:bookmarkStart w:id="34" w:name="regulatory-and-compliance-framework"/>
    <w:p>
      <w:pPr>
        <w:pStyle w:val="Heading2"/>
      </w:pPr>
      <w:r>
        <w:t xml:space="preserve">6. Regulatory and Compliance Framework</w:t>
      </w:r>
    </w:p>
    <w:p>
      <w:pPr>
        <w:pStyle w:val="FirstParagraph"/>
      </w:pPr>
      <w:r>
        <w:t xml:space="preserve">The establishment must adhere to all regulations set by the Maharashtra Medical Council and local municipal corporations in</w:t>
      </w:r>
      <w:r>
        <w:t xml:space="preserve"> </w:t>
      </w:r>
      <w:r>
        <w:rPr>
          <w:bCs/>
          <w:b/>
        </w:rPr>
        <w:t xml:space="preserve">Mumbai, India</w:t>
      </w:r>
      <w:r>
        <w:t xml:space="preserve">. Key compliances include biomedical waste management licenses, fire safety NOCs, and clinical establishment registration. The ethical standards of the</w:t>
      </w:r>
      <w:r>
        <w:t xml:space="preserve"> </w:t>
      </w:r>
      <w:r>
        <w:rPr>
          <w:bCs/>
          <w:b/>
        </w:rPr>
        <w:t xml:space="preserve">Ophthalmologist</w:t>
      </w:r>
      <w:r>
        <w:t xml:space="preserve"> </w:t>
      </w:r>
      <w:r>
        <w:t xml:space="preserve">profession will be strictly maintained to ensure trust within the community.</w:t>
      </w:r>
    </w:p>
    <w:bookmarkEnd w:id="34"/>
    <w:bookmarkStart w:id="35" w:name="risk-management"/>
    <w:p>
      <w:pPr>
        <w:pStyle w:val="Heading2"/>
      </w:pPr>
      <w:r>
        <w:t xml:space="preserve">7. Risk Management</w:t>
      </w:r>
    </w:p>
    <w:p>
      <w:pPr>
        <w:numPr>
          <w:ilvl w:val="0"/>
          <w:numId w:val="1004"/>
        </w:numPr>
        <w:pStyle w:val="Compact"/>
      </w:pPr>
      <w:r>
        <w:t xml:space="preserve">Medical Liability: Comprehensive insurance policies will be maintained for all staff and procedures.</w:t>
      </w:r>
    </w:p>
    <w:bookmarkEnd w:id="35"/>
    <w:bookmarkStart w:id="36" w:name="conclusion"/>
    <w:p>
      <w:pPr>
        <w:pStyle w:val="Heading2"/>
      </w:pPr>
      <w:r>
        <w:t xml:space="preserve">8. Conclusion</w:t>
      </w:r>
    </w:p>
    <w:p>
      <w:pPr>
        <w:pStyle w:val="FirstParagraph"/>
      </w:pPr>
      <w:r>
        <w:t xml:space="preserve">The establishment of a specialized</w:t>
      </w:r>
      <w:r>
        <w:t xml:space="preserve"> </w:t>
      </w:r>
      <w:r>
        <w:rPr>
          <w:bCs/>
          <w:b/>
        </w:rPr>
        <w:t xml:space="preserve">Ophthalmologist</w:t>
      </w:r>
      <w:r>
        <w:t xml:space="preserve"> </w:t>
      </w:r>
      <w:r>
        <w:t xml:space="preserve">facility in</w:t>
      </w:r>
      <w:r>
        <w:t xml:space="preserve"> </w:t>
      </w:r>
      <w:r>
        <w:rPr>
          <w:bCs/>
          <w:b/>
        </w:rPr>
        <w:t xml:space="preserve">Mumbai, India</w:t>
      </w:r>
      <w:r>
        <w:t xml:space="preserve"> </w:t>
      </w:r>
      <w:r>
        <w:t xml:space="preserve">is not just a business venture but a critical contribution to public health. By addressing the specific visual health challenges posed by urban living in</w:t>
      </w:r>
    </w:p>
    <w:p>
      <w:pPr>
        <w:pStyle w:val="BodyText"/>
      </w:pPr>
      <w:r>
        <w:t xml:space="preserve">Mumbai, the project promises both social impact and financial viability. The convergence of advanced medical expertise and strategic location ensures that this initiative will set a new benchmark for eye care in the region.</w:t>
      </w:r>
    </w:p>
    <w:p>
      <w:pPr>
        <w:pStyle w:val="BodyText"/>
      </w:pPr>
      <w:r>
        <w:t xml:space="preserve">It is recommended that stakeholders proceed with feasibility studies regarding specific site acquisition to finalize the implementation timeline. The time is ripe to introduce a world-class</w:t>
      </w:r>
      <w:r>
        <w:t xml:space="preserve"> </w:t>
      </w:r>
      <w:r>
        <w:rPr>
          <w:bCs/>
          <w:b/>
        </w:rPr>
        <w:t xml:space="preserve">Ophthalmologist</w:t>
      </w:r>
      <w:r>
        <w:t xml:space="preserve"> </w:t>
      </w:r>
      <w:r>
        <w:t xml:space="preserve">service hub that caters to the diverse and growing needs of patients in</w:t>
      </w:r>
    </w:p>
    <w:p>
      <w:pPr>
        <w:pStyle w:val="BodyText"/>
      </w:pPr>
      <w:r>
        <w:t xml:space="preserve">Mumbai, India.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Ophthalmologist Service Hub in India Mumbai</dc:title>
  <dc:creator/>
  <dc:language>en</dc:language>
  <cp:keywords/>
  <dcterms:created xsi:type="dcterms:W3CDTF">2026-07-29T09:54:04Z</dcterms:created>
  <dcterms:modified xsi:type="dcterms:W3CDTF">2026-07-29T09:54:04Z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