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5" w:name="X9b78a27908e9dcde78ec4637910ad7a23d6178e"/>
    <w:p>
      <w:pPr>
        <w:pStyle w:val="Heading1"/>
      </w:pPr>
      <w:r>
        <w:t xml:space="preserve">Project Report: Implementation of Specialized Ophthalmologist Services in Iran, Tehran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and Medical Education, Iran</w:t>
      </w:r>
      <w:r>
        <w:br/>
      </w:r>
      <w:r>
        <w:rPr>
          <w:bCs/>
          <w:b/>
        </w:rPr>
        <w:t xml:space="preserve">Location Focus:</w:t>
      </w:r>
      <w:r>
        <w:t xml:space="preserve">Tehran Province, Iran</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expanding high-quality Ophthalmologist services within Tehran, the capital city of Iran. As a metropolis with a rapidly growing population exceeding nine million residents in its urban center, Tehran faces unique challenges regarding eye health infrastructure. The demand for specialized Ophthalmologist care is escalating due to an aging demographic, the rising prevalence of lifestyle-related ocular diseases such as diabetic retinopathy and glaucoma, and increased awareness of visual hygiene.</w:t>
      </w:r>
    </w:p>
    <w:p>
      <w:pPr>
        <w:pStyle w:val="BodyText"/>
      </w:pPr>
      <w:r>
        <w:t xml:space="preserve">The primary objective of this initiative is to establish a network of state-of-the-art eye care centers staffed by certified Ophthalmologist professionals across various districts of Tehran. By integrating advanced diagnostic technology with skilled clinical expertise, this project aims to reduce wait times, improve surgical outcomes for cataracts and refractive errors, and provide preventive care for the diverse population residing in Iran's bustling capital.</w:t>
      </w:r>
    </w:p>
    <w:bookmarkEnd w:id="20"/>
    <w:bookmarkStart w:id="23" w:name="background-and-context"/>
    <w:p>
      <w:pPr>
        <w:pStyle w:val="Heading2"/>
      </w:pPr>
      <w:r>
        <w:t xml:space="preserve">2. Background and Context</w:t>
      </w:r>
    </w:p>
    <w:bookmarkStart w:id="21" w:name="the-urban-landscape-of-tehran"/>
    <w:p>
      <w:pPr>
        <w:pStyle w:val="Heading3"/>
      </w:pPr>
      <w:r>
        <w:t xml:space="preserve">The Urban Landscape of Tehran</w:t>
      </w:r>
    </w:p>
    <w:p>
      <w:pPr>
        <w:pStyle w:val="FirstParagraph"/>
      </w:pPr>
      <w:r>
        <w:t xml:space="preserve">Tehran is not only the political and economic hub of Iran but also a center for medical tourism within the region. The density of population in Tehran creates a high volume of patients seeking outpatient care. However, existing infrastructure often struggles to cope with peak demand, leading to bottlenecks in referral systems from general practitioners to specialists.</w:t>
      </w:r>
    </w:p>
    <w:bookmarkEnd w:id="21"/>
    <w:bookmarkStart w:id="22" w:name="the-role-of-the-ophthalmologist"/>
    <w:p>
      <w:pPr>
        <w:pStyle w:val="Heading3"/>
      </w:pPr>
      <w:r>
        <w:t xml:space="preserve">The Role of the Ophthalmologist</w:t>
      </w:r>
    </w:p>
    <w:p>
      <w:pPr>
        <w:pStyle w:val="FirstParagraph"/>
      </w:pPr>
      <w:r>
        <w:t xml:space="preserve">An Ophthalmologist is a medical doctor who specializes in eye and vision care. Unlike optometrists or ophthalmic technicians, an Ophthalmologist has the authority to perform surgery, prescribe medication, and manage complex ocular diseases. In the context of Iran's healthcare system, the distinction between general eye check-ups by technicians and definitive surgical intervention by an Ophthalmologist is crucial for quality assurance. The current shortage of subspecialist Ophthalmologists in certain districts of Tehran necessitates a targeted expansion plan.</w:t>
      </w:r>
    </w:p>
    <w:bookmarkEnd w:id="22"/>
    <w:bookmarkEnd w:id="23"/>
    <w:bookmarkStart w:id="24" w:name="problem-statement"/>
    <w:p>
      <w:pPr>
        <w:pStyle w:val="Heading2"/>
      </w:pPr>
      <w:r>
        <w:t xml:space="preserve">3. Problem Statement</w:t>
      </w:r>
    </w:p>
    <w:p>
      <w:pPr>
        <w:pStyle w:val="FirstParagraph"/>
      </w:pPr>
      <w:r>
        <w:t xml:space="preserve">The healthcare infrastructure in Tehran, while robust, faces several critical gaps:</w:t>
      </w:r>
    </w:p>
    <w:p>
      <w:pPr>
        <w:numPr>
          <w:ilvl w:val="0"/>
          <w:numId w:val="1001"/>
        </w:numPr>
        <w:pStyle w:val="Compact"/>
      </w:pPr>
      <w:r>
        <w:rPr>
          <w:bCs/>
          <w:b/>
        </w:rPr>
        <w:t xml:space="preserve">Distribution Inequality:</w:t>
      </w:r>
      <w:r>
        <w:t xml:space="preserve">Ophthalmologist resources are heavily concentrated in central and northern districts of Tehran, leaving southern and eastern peripheral areas underserved.</w:t>
      </w:r>
    </w:p>
    <w:p>
      <w:pPr>
        <w:numPr>
          <w:ilvl w:val="0"/>
          <w:numId w:val="1001"/>
        </w:numPr>
        <w:pStyle w:val="Compact"/>
      </w:pPr>
      <w:r>
        <w:rPr>
          <w:bCs/>
          <w:b/>
        </w:rPr>
        <w:t xml:space="preserve">Rising Pathology Load:</w:t>
      </w:r>
      <w:r>
        <w:t xml:space="preserve">Iran has one of the highest rates of diabetes in the world. Diabetic retinopathy is a leading cause of preventable blindness, requiring consistent monitoring by an experienced Ophthalmologist to manage progression.</w:t>
      </w:r>
    </w:p>
    <w:p>
      <w:pPr>
        <w:numPr>
          <w:ilvl w:val="0"/>
          <w:numId w:val="1001"/>
        </w:numPr>
        <w:pStyle w:val="Compact"/>
      </w:pPr>
      <w:r>
        <w:rPr>
          <w:bCs/>
          <w:b/>
        </w:rPr>
        <w:t xml:space="preserve">Aging Population:</w:t>
      </w:r>
      <w:r>
        <w:t xml:space="preserve">Cataracts remain prevalent among older adults in Tehran. The aging demographic increases the demand for phacoemulsification and other surgical procedures that only a qualified Ophthalmologist can perform.</w:t>
      </w:r>
    </w:p>
    <w:bookmarkEnd w:id="24"/>
    <w:bookmarkStart w:id="25" w:name="project-objectives"/>
    <w:p>
      <w:pPr>
        <w:pStyle w:val="Heading2"/>
      </w:pPr>
      <w:r>
        <w:t xml:space="preserve">4. Project Objectives</w:t>
      </w:r>
    </w:p>
    <w:p>
      <w:pPr>
        <w:pStyle w:val="FirstParagraph"/>
      </w:pPr>
      <w:r>
        <w:t xml:space="preserve">The proposed project aims to achieve the following goals within a three-year timeframe in Tehran, Iran:</w:t>
      </w:r>
    </w:p>
    <w:p>
      <w:pPr>
        <w:numPr>
          <w:ilvl w:val="0"/>
          <w:numId w:val="1002"/>
        </w:numPr>
        <w:pStyle w:val="Compact"/>
      </w:pPr>
      <w:r>
        <w:rPr>
          <w:bCs/>
          <w:b/>
        </w:rPr>
        <w:t xml:space="preserve">Clinical Expansion:</w:t>
      </w:r>
      <w:r>
        <w:t xml:space="preserve">To establish ten new specialized eye clinics staffed by at least two board-certified Ophthalmologist per facility in underserved districts of Tehran.</w:t>
      </w:r>
    </w:p>
    <w:p>
      <w:pPr>
        <w:numPr>
          <w:ilvl w:val="0"/>
          <w:numId w:val="1002"/>
        </w:numPr>
        <w:pStyle w:val="Compact"/>
      </w:pPr>
      <w:r>
        <w:rPr>
          <w:bCs/>
          <w:b/>
        </w:rPr>
        <w:t xml:space="preserve">Surgical Capacity Enhancement:</w:t>
      </w:r>
      <w:r>
        <w:t xml:space="preserve">To increase the annual volume of cataract surgeries and refractive surgery procedures performed by Ophthalmologist surgeons in public and private partnerships by 25%.</w:t>
      </w:r>
    </w:p>
    <w:p>
      <w:pPr>
        <w:numPr>
          <w:ilvl w:val="0"/>
          <w:numId w:val="1002"/>
        </w:numPr>
        <w:pStyle w:val="Compact"/>
      </w:pPr>
      <w:r>
        <w:rPr>
          <w:bCs/>
          <w:b/>
        </w:rPr>
        <w:t xml:space="preserve">Educational Outreach:</w:t>
      </w:r>
      <w:r>
        <w:t xml:space="preserve">To implement community screening programs across Tehran to detect glaucoma and diabetic eye disease early, referring confirmed cases immediately to an Ophthalmologist for intervention.</w:t>
      </w:r>
    </w:p>
    <w:p>
      <w:pPr>
        <w:numPr>
          <w:ilvl w:val="0"/>
          <w:numId w:val="1002"/>
        </w:numPr>
        <w:pStyle w:val="Compact"/>
      </w:pPr>
      <w:r>
        <w:rPr>
          <w:bCs/>
          <w:b/>
        </w:rPr>
        <w:t xml:space="preserve">Digital Integration:</w:t>
      </w:r>
      <w:r>
        <w:t xml:space="preserve">To deploy tele-ophthalmology platforms connecting rural clinics in the Tehran province with central Ophthalmologist hubs for remote consultation and triage.</w:t>
      </w:r>
    </w:p>
    <w:bookmarkEnd w:id="25"/>
    <w:bookmarkStart w:id="29" w:name="methodology-and-implementation-strategy"/>
    <w:p>
      <w:pPr>
        <w:pStyle w:val="Heading2"/>
      </w:pPr>
      <w:r>
        <w:t xml:space="preserve">5. Methodology and Implementation Strategy</w:t>
      </w:r>
    </w:p>
    <w:bookmarkStart w:id="26" w:name="Xdfaf5fbfbf98bde9c5f7dffef3972f9c319eb71"/>
    <w:p>
      <w:pPr>
        <w:pStyle w:val="Heading3"/>
      </w:pPr>
      <w:r>
        <w:t xml:space="preserve">Phase 1: Needs Assessment and Site Selection</w:t>
      </w:r>
    </w:p>
    <w:p>
      <w:pPr>
        <w:pStyle w:val="FirstParagraph"/>
      </w:pPr>
      <w:r>
        <w:t xml:space="preserve">The initial phase involves a comprehensive epidemiological study of Tehran to identify high-risk zones for eye diseases. Data on population density, prevalence of diabetes, and current availability of Ophthalmologist services will be analyzed using geographic information systems (GIS). This data-driven approach ensures that new facilities are placed where the need is greatest.</w:t>
      </w:r>
    </w:p>
    <w:bookmarkEnd w:id="26"/>
    <w:bookmarkStart w:id="27" w:name="phase-2-infrastructure-and-staffing"/>
    <w:p>
      <w:pPr>
        <w:pStyle w:val="Heading3"/>
      </w:pPr>
      <w:r>
        <w:t xml:space="preserve">Phase 2: Infrastructure and Staffing</w:t>
      </w:r>
    </w:p>
    <w:p>
      <w:pPr>
        <w:pStyle w:val="FirstParagraph"/>
      </w:pPr>
      <w:r>
        <w:t xml:space="preserve">New clinics will be equipped with modern diagnostic tools, including Optical Coherence Tomography (OCT), visual field analyzers, and slit lamps. Recruitment strategies will focus on attracting top-tier Ophthalmologist graduates from Iranian universities as well as encouraging diaspora experts to return to Tehran for short-term service rotations or permanent positions.</w:t>
      </w:r>
    </w:p>
    <w:bookmarkEnd w:id="27"/>
    <w:bookmarkStart w:id="28" w:name="phase-3-service-delivery-and-monitoring"/>
    <w:p>
      <w:pPr>
        <w:pStyle w:val="Heading3"/>
      </w:pPr>
      <w:r>
        <w:t xml:space="preserve">Phase 3: Service Delivery and Monitoring</w:t>
      </w:r>
    </w:p>
    <w:p>
      <w:pPr>
        <w:pStyle w:val="FirstParagraph"/>
      </w:pPr>
      <w:r>
        <w:t xml:space="preserve">Clinics will operate on a hybrid model, offering both general eye exams and specialized surgical care. Quality control mechanisms will be instituted to ensure that every patient sees a qualified Ophthalmologist before any invasive procedure is scheduled. Regular audits of surgical outcomes and patient satisfaction surveys will be conducted.</w:t>
      </w:r>
    </w:p>
    <w:bookmarkEnd w:id="28"/>
    <w:bookmarkEnd w:id="29"/>
    <w:bookmarkStart w:id="30" w:name="stakeholder-analysis"/>
    <w:p>
      <w:pPr>
        <w:pStyle w:val="Heading2"/>
      </w:pPr>
      <w:r>
        <w:t xml:space="preserve">6. Stakeholder Analysis</w:t>
      </w:r>
    </w:p>
    <w:p>
      <w:pPr>
        <w:numPr>
          <w:ilvl w:val="0"/>
          <w:numId w:val="1003"/>
        </w:numPr>
        <w:pStyle w:val="Compact"/>
      </w:pPr>
      <w:r>
        <w:rPr>
          <w:bCs/>
          <w:b/>
        </w:rPr>
        <w:t xml:space="preserve">Patients in Tehran:</w:t>
      </w:r>
      <w:r>
        <w:t xml:space="preserve">The primary beneficiaries who will gain access to timely, high-quality eye care.</w:t>
      </w:r>
    </w:p>
    <w:p>
      <w:pPr>
        <w:numPr>
          <w:ilvl w:val="0"/>
          <w:numId w:val="1003"/>
        </w:numPr>
        <w:pStyle w:val="Compact"/>
      </w:pPr>
      <w:r>
        <w:rPr>
          <w:bCs/>
          <w:b/>
        </w:rPr>
        <w:t xml:space="preserve">Government of Iran:</w:t>
      </w:r>
      <w:r>
        <w:t xml:space="preserve">The Ministry of Health will provide regulatory oversight and potential funding support.</w:t>
      </w:r>
    </w:p>
    <w:p>
      <w:pPr>
        <w:numPr>
          <w:ilvl w:val="0"/>
          <w:numId w:val="1003"/>
        </w:numPr>
        <w:pStyle w:val="Compact"/>
      </w:pPr>
      <w:r>
        <w:rPr>
          <w:bCs/>
          <w:b/>
        </w:rPr>
        <w:t xml:space="preserve">Medical Professionals:</w:t>
      </w:r>
      <w:r>
        <w:t xml:space="preserve">Ophthalmologist surgeons, residents, and nursing staff who will deliver the services.</w:t>
      </w:r>
    </w:p>
    <w:p>
      <w:pPr>
        <w:numPr>
          <w:ilvl w:val="0"/>
          <w:numId w:val="1003"/>
        </w:numPr>
        <w:pStyle w:val="Compact"/>
      </w:pPr>
      <w:r>
        <w:rPr>
          <w:bCs/>
          <w:b/>
        </w:rPr>
        <w:t xml:space="preserve">Tehran Municipality:</w:t>
      </w:r>
      <w:r>
        <w:t xml:space="preserve">: Will assist in urban planning and logistical support for clinic locations.</w:t>
      </w:r>
    </w:p>
    <w:bookmarkEnd w:id="30"/>
    <w:bookmarkStart w:id="31" w:name="budgetary-considerations"/>
    <w:p>
      <w:pPr>
        <w:pStyle w:val="Heading2"/>
      </w:pPr>
      <w:r>
        <w:t xml:space="preserve">7. Budgetary Considerations</w:t>
      </w:r>
    </w:p>
    <w:p>
      <w:pPr>
        <w:pStyle w:val="FirstParagraph"/>
      </w:pPr>
      <w:r>
        <w:t xml:space="preserve">The budget will cover construction or renovation of facilities, procurement of advanced ophthalmic equipment, salary structures for Ophthalmologist staff, and marketing/education campaigns. Funding will be sourced through a mix of public health allocation, private sector investment (Public-Private Partnerships), and insurance reimbursements from the Iranian national health insurance system.</w:t>
      </w:r>
    </w:p>
    <w:bookmarkEnd w:id="31"/>
    <w:bookmarkStart w:id="32" w:name="risk-management"/>
    <w:p>
      <w:pPr>
        <w:pStyle w:val="Heading2"/>
      </w:pPr>
      <w:r>
        <w:t xml:space="preserve">8. Risk Management</w:t>
      </w:r>
    </w:p>
    <w:p>
      <w:pPr>
        <w:pStyle w:val="FirstParagraph"/>
      </w:pPr>
      <w:r>
        <w:rPr>
          <w:bCs/>
          <w:b/>
        </w:rPr>
        <w:t xml:space="preserve">Economic Sanctions:</w:t>
      </w:r>
      <w:r>
        <w:t xml:space="preserve">The impact of international sanctions on the importation of medical devices must be mitigated by sourcing equipment from friendly nations or supporting local manufacturing initiatives in Iran.</w:t>
      </w:r>
    </w:p>
    <w:p>
      <w:pPr>
        <w:pStyle w:val="BodyText"/>
      </w:pPr>
      <w:r>
        <w:rPr>
          <w:bCs/>
          <w:b/>
        </w:rPr>
        <w:t xml:space="preserve">Bureaucracy:</w:t>
      </w:r>
      <w:r>
        <w:t xml:space="preserve">Navigating the regulatory landscape in Tehran can be complex. The project will employ local legal experts to streamline licensing and compliance processes for new Ophthalmologist clinics.</w:t>
      </w:r>
    </w:p>
    <w:bookmarkEnd w:id="32"/>
    <w:bookmarkStart w:id="33" w:name="conclusion"/>
    <w:p>
      <w:pPr>
        <w:pStyle w:val="Heading2"/>
      </w:pPr>
      <w:r>
        <w:t xml:space="preserve">9. Conclusion</w:t>
      </w:r>
    </w:p>
    <w:p>
      <w:pPr>
        <w:pStyle w:val="FirstParagraph"/>
      </w:pPr>
      <w:r>
        <w:t xml:space="preserve">The implementation of enhanced Ophthalmologist services in Tehran is not merely a medical imperative but a social necessity. By addressing the gaps in eye care infrastructure, this project will significantly improve the quality of life for millions of residents in Iran's capital. The focus on specialized surgical care, preventive screening, and equitable distribution ensures that every citizen has access to the expertise of an Ophthalmologist. This project aligns with Iran's national health goals and promises a sustainable model for urban eye care that can be replicated in other major cities across the country.</w:t>
      </w:r>
    </w:p>
    <w:bookmarkEnd w:id="33"/>
    <w:bookmarkStart w:id="34" w:name="recommendations"/>
    <w:p>
      <w:pPr>
        <w:pStyle w:val="Heading2"/>
      </w:pPr>
      <w:r>
        <w:t xml:space="preserve">10. Recommendations</w:t>
      </w:r>
    </w:p>
    <w:p>
      <w:pPr>
        <w:pStyle w:val="FirstParagraph"/>
      </w:pPr>
      <w:r>
        <w:t xml:space="preserve">We recommend immediate approval of the feasibility study phase to begin data collection in Tehran. Furthermore, establishing a task force comprising government officials and leading Ophthalmologist experts from Tehran's major hospitals is essential for steering this initiative toward successful completion.</w:t>
      </w:r>
    </w:p>
    <w:bookmarkEnd w:id="34"/>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Iran, Tehran</dc:title>
  <dc:creator/>
  <dc:language>en</dc:language>
  <cp:keywords/>
  <dcterms:created xsi:type="dcterms:W3CDTF">2026-07-29T10:57:53Z</dcterms:created>
  <dcterms:modified xsi:type="dcterms:W3CDTF">2026-07-29T10:57:53Z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