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7" w:name="X4c5cff8b6431b0e9c67c929b586941113c86f9b"/>
    <w:p>
      <w:pPr>
        <w:pStyle w:val="Heading1"/>
      </w:pPr>
      <w:r>
        <w:t xml:space="preserve">Project Report Establishment of Specialized Ophthalmologist Clinics in Japan Tokyo</w:t>
      </w:r>
    </w:p>
    <w:bookmarkStart w:id="20" w:name="executive-summary"/>
    <w:p>
      <w:pPr>
        <w:pStyle w:val="Heading2"/>
      </w:pPr>
      <w:r>
        <w:t xml:space="preserve">1. Executive Summary</w:t>
      </w:r>
    </w:p>
    <w:p>
      <w:pPr>
        <w:pStyle w:val="FirstParagraph"/>
      </w:pPr>
      <w:r>
        <w:t xml:space="preserve">This Project Report outlines the strategic framework for establishing high-quality, specialized ophthalmologist services within the metropolitan area of Japan Tokyo. The primary objective is to address the growing demand for advanced eye care solutions among both the local population and international residents in one of Asia's most dynamic cities. By integrating cutting-edge medical technology with culturally sensitive patient care, this initiative aims to set a new standard for ophthalmological practice in Japan Tokyo.</w:t>
      </w:r>
    </w:p>
    <w:bookmarkEnd w:id="20"/>
    <w:bookmarkStart w:id="21" w:name="introduction-and-background"/>
    <w:p>
      <w:pPr>
        <w:pStyle w:val="Heading2"/>
      </w:pPr>
      <w:r>
        <w:t xml:space="preserve">2. Introduction and Background</w:t>
      </w:r>
    </w:p>
    <w:p>
      <w:pPr>
        <w:pStyle w:val="FirstParagraph"/>
      </w:pPr>
      <w:r>
        <w:t xml:space="preserve">The demographic landscape of Japan Tokyo presents unique challenges and opportunities for healthcare providers. As the capital of Japan, Tokyo is home to a dense population that is rapidly aging, leading to an increased prevalence of age-related ocular conditions such as cataracts, glaucoma, and macular degeneration. Furthermore, the high usage rate of digital devices in this tech-centric hub has contributed to a rise in computer vision syndrome and dry eye diseases among younger demographics.</w:t>
      </w:r>
    </w:p>
    <w:p>
      <w:pPr>
        <w:pStyle w:val="BodyText"/>
      </w:pPr>
      <w:r>
        <w:t xml:space="preserve">This Project Report emphasizes the critical need for accessible, efficient, and technologically advanced ophthalmologist services. The integration of an Ophthalmologist-led care model is essential to navigate the complex healthcare requirements of Japan Tokyo. The project seeks to bridge gaps in current service delivery by focusing on preventive care, early diagnosis, and minimally invasive treatments.</w:t>
      </w:r>
    </w:p>
    <w:bookmarkEnd w:id="21"/>
    <w:bookmarkStart w:id="25" w:name="Xc71f61a5341ffabccd8788020268c7d4251ad88"/>
    <w:p>
      <w:pPr>
        <w:pStyle w:val="Heading2"/>
      </w:pPr>
      <w:r>
        <w:t xml:space="preserve">3. Market Analysis for Ophthalmologist Services in Japan Tokyo</w:t>
      </w:r>
    </w:p>
    <w:bookmarkStart w:id="22" w:name="demographic-drivers"/>
    <w:p>
      <w:pPr>
        <w:pStyle w:val="Heading3"/>
      </w:pPr>
      <w:r>
        <w:t xml:space="preserve">3.1 Demographic Drivers</w:t>
      </w:r>
    </w:p>
    <w:p>
      <w:pPr>
        <w:pStyle w:val="FirstParagraph"/>
      </w:pPr>
      <w:r>
        <w:t xml:space="preserve">The population of Japan Tokyo is characterized by a significant proportion of elderly citizens aged 65 and above. This demographic is the primary consumer of ophthalmologist services due to the high incidence of degenerative eye diseases. Data indicates that nearly half of the elderly population in Japan Tokyo suffers from some form visual impairment, creating a substantial and sustained market for surgical interventions such as cataract removal and glaucoma management.</w:t>
      </w:r>
    </w:p>
    <w:bookmarkEnd w:id="22"/>
    <w:bookmarkStart w:id="23" w:name="technological-integration"/>
    <w:p>
      <w:pPr>
        <w:pStyle w:val="Heading3"/>
      </w:pPr>
      <w:r>
        <w:t xml:space="preserve">3.2 Technological Integration</w:t>
      </w:r>
    </w:p>
    <w:p>
      <w:pPr>
        <w:pStyle w:val="FirstParagraph"/>
      </w:pPr>
      <w:r>
        <w:t xml:space="preserve">Tokyo is known for its rapid adoption of technology. Patients in this region expect seamless integration of digital health records, AI-assisted diagnostic tools, and telemedicine capabilities. An ophthalmologist practice in Japan Tokyo must leverage these technologies to enhance diagnostic accuracy and patient convenience. For instance, utilizing AI algorithms for retinal scanning can significantly reduce diagnosis time for diabetic retinopathy, a common condition among the diabetic population in Japan.</w:t>
      </w:r>
    </w:p>
    <w:bookmarkEnd w:id="23"/>
    <w:bookmarkStart w:id="24" w:name="international-demand"/>
    <w:p>
      <w:pPr>
        <w:pStyle w:val="Heading3"/>
      </w:pPr>
      <w:r>
        <w:t xml:space="preserve">3.3 International Demand</w:t>
      </w:r>
    </w:p>
    <w:p>
      <w:pPr>
        <w:pStyle w:val="FirstParagraph"/>
      </w:pPr>
      <w:r>
        <w:t xml:space="preserve">In addition to local residents, Japan Tokyo attracts millions of tourists and expatriates annually. There is a niche market for English-speaking ophthalmologist services that cater to international visitors requiring urgent eye care or elective procedures such as LASIK surgery. This segment requires a service model that emphasizes multilingual support and international insurance coordination.</w:t>
      </w:r>
    </w:p>
    <w:bookmarkEnd w:id="24"/>
    <w:bookmarkEnd w:id="25"/>
    <w:bookmarkStart w:id="29" w:name="X45df3257598ced30ebce99212f7a7059d4a00c1"/>
    <w:p>
      <w:pPr>
        <w:pStyle w:val="Heading2"/>
      </w:pPr>
      <w:r>
        <w:t xml:space="preserve">4. Operational Strategy and Service Delivery</w:t>
      </w:r>
    </w:p>
    <w:bookmarkStart w:id="26" w:name="clinical-infrastructure"/>
    <w:p>
      <w:pPr>
        <w:pStyle w:val="Heading3"/>
      </w:pPr>
      <w:r>
        <w:t xml:space="preserve">4.1 Clinical Infrastructure</w:t>
      </w:r>
    </w:p>
    <w:p>
      <w:pPr>
        <w:pStyle w:val="FirstParagraph"/>
      </w:pPr>
      <w:r>
        <w:t xml:space="preserve">The proposed ophthalmologist clinics will be strategically located in central wards of Japan Tokyo, such as Shinjuku, Chiyoda, and Minato, ensuring accessibility via the extensive public transportation network. Each facility will be equipped with state-of-the-art diagnostic equipment, including Optical Coherence Tomography (OCT) machines and automated perimeters for glaucoma testing. The design philosophy prioritizes patient comfort and hygiene standards that meet rigorous Japanese regulatory requirements.</w:t>
      </w:r>
    </w:p>
    <w:bookmarkEnd w:id="26"/>
    <w:bookmarkStart w:id="27" w:name="multidisciplinary-approach"/>
    <w:p>
      <w:pPr>
        <w:pStyle w:val="Heading3"/>
      </w:pPr>
      <w:r>
        <w:t xml:space="preserve">4.2 Multidisciplinary Approach</w:t>
      </w:r>
    </w:p>
    <w:p>
      <w:pPr>
        <w:pStyle w:val="FirstParagraph"/>
      </w:pPr>
      <w:r>
        <w:t xml:space="preserve">A key aspect of this project is the collaboration between ophthalmologist specialists and primary care physicians, endocrinologists (for diabetic eye care), and optometrists. This integrated approach ensures holistic patient management. For example, a patient diagnosed with diabetic retinopathy will receive coordinated care involving blood sugar management through an endocrinologist while undergoing regular retinal screenings by the ophthalmologist.</w:t>
      </w:r>
    </w:p>
    <w:bookmarkEnd w:id="27"/>
    <w:bookmarkStart w:id="28" w:name="technology-and-telemedicine"/>
    <w:p>
      <w:pPr>
        <w:pStyle w:val="Heading3"/>
      </w:pPr>
      <w:r>
        <w:t xml:space="preserve">4.3 Technology and Telemedicine</w:t>
      </w:r>
    </w:p>
    <w:p>
      <w:pPr>
        <w:pStyle w:val="FirstParagraph"/>
      </w:pPr>
      <w:r>
        <w:t xml:space="preserve">To optimize resource allocation in busy Japan Tokyo, the project includes a robust telemedicine platform. Routine follow-ups for stable glaucoma patients or post-operative check-ups can be conducted virtually, reducing waiting times and allowing ophthalmologist resources to be focused on complex cases requiring physical examination or surgery.</w:t>
      </w:r>
    </w:p>
    <w:bookmarkEnd w:id="28"/>
    <w:bookmarkEnd w:id="29"/>
    <w:bookmarkStart w:id="30" w:name="X74d2777531fe9bf0b923c9f7177cf2b369463da"/>
    <w:p>
      <w:pPr>
        <w:pStyle w:val="Heading2"/>
      </w:pPr>
      <w:r>
        <w:t xml:space="preserve">5. Regulatory Compliance and Ethical Considerations</w:t>
      </w:r>
    </w:p>
    <w:p>
      <w:pPr>
        <w:pStyle w:val="FirstParagraph"/>
      </w:pPr>
      <w:r>
        <w:t xml:space="preserve">Navigating the healthcare regulations in Japan Tokyo requires strict adherence to national and local laws. The Project Report highlights the necessity of obtaining licenses from the Ministry of Health, Labour and Welfare (MHLW). Furthermore, compliance with personal data protection laws is paramount given the sensitive nature of medical records.</w:t>
      </w:r>
    </w:p>
    <w:p>
      <w:pPr>
        <w:pStyle w:val="BodyText"/>
      </w:pPr>
      <w:r>
        <w:t xml:space="preserve">Ethical considerations include ensuring informed consent procedures are culturally appropriate. In Japan Tokyo, respect for hierarchy and authority influences patient-doctor interactions. Training ophthalmologist staff in cultural competency is vital to building trust with patients who may be hesitant to question medical advice due to cultural norms.</w:t>
      </w:r>
    </w:p>
    <w:bookmarkEnd w:id="30"/>
    <w:bookmarkStart w:id="34" w:name="financial-projections-and-sustainability"/>
    <w:p>
      <w:pPr>
        <w:pStyle w:val="Heading2"/>
      </w:pPr>
      <w:r>
        <w:t xml:space="preserve">6. Financial Projections and Sustainability</w:t>
      </w:r>
    </w:p>
    <w:bookmarkStart w:id="31" w:name="revenue-streams"/>
    <w:p>
      <w:pPr>
        <w:pStyle w:val="Heading3"/>
      </w:pPr>
      <w:r>
        <w:t xml:space="preserve">6.1 Revenue Streams</w:t>
      </w:r>
    </w:p>
    <w:p>
      <w:pPr>
        <w:pStyle w:val="FirstParagraph"/>
      </w:pPr>
      <w:r>
        <w:t xml:space="preserve">The financial model relies on a diversified revenue structure including fee-for-service consultations, surgical procedures covered by public health insurance in Japan Tokyo, and premium out-of-pocket services for international patients. Additionally, partnerships with optical retailers for eyewear and contact lens prescriptions provide supplementary income.</w:t>
      </w:r>
    </w:p>
    <w:bookmarkEnd w:id="31"/>
    <w:bookmarkStart w:id="32" w:name="cost-management"/>
    <w:p>
      <w:pPr>
        <w:pStyle w:val="Heading3"/>
      </w:pPr>
      <w:r>
        <w:t xml:space="preserve">6.2 Cost Management</w:t>
      </w:r>
    </w:p>
    <w:p>
      <w:pPr>
        <w:pStyle w:val="FirstParagraph"/>
      </w:pPr>
      <w:r>
        <w:t xml:space="preserve">Rent costs in central Japan Tokyo locations are high. To mitigate this, the project proposes a hub-and-spoke model where specialized ophthalmologist surgeries occur at larger flagship clinics, while smaller satellite centers handle routine screenings and consultations.</w:t>
      </w:r>
    </w:p>
    <w:bookmarkEnd w:id="32"/>
    <w:bookmarkStart w:id="33" w:name="long-term-viability"/>
    <w:p>
      <w:pPr>
        <w:pStyle w:val="Heading3"/>
      </w:pPr>
      <w:r>
        <w:t xml:space="preserve">6.3 Long-Term Viability</w:t>
      </w:r>
    </w:p>
    <w:p>
      <w:pPr>
        <w:pStyle w:val="FirstParagraph"/>
      </w:pPr>
      <w:r>
        <w:t xml:space="preserve">Sustainability is ensured through continuous investment in staff training and technology updates. As the population ages, the demand for ophthalmologist services will grow, securing long-term revenue stability.</w:t>
      </w:r>
    </w:p>
    <w:bookmarkEnd w:id="33"/>
    <w:bookmarkEnd w:id="34"/>
    <w:bookmarkStart w:id="35" w:name="risk-assessment-and-mitigation"/>
    <w:p>
      <w:pPr>
        <w:pStyle w:val="Heading2"/>
      </w:pPr>
      <w:r>
        <w:t xml:space="preserve">7. Risk Assessment and Mitigation</w:t>
      </w:r>
    </w:p>
    <w:p>
      <w:pPr>
        <w:numPr>
          <w:ilvl w:val="0"/>
          <w:numId w:val="1001"/>
        </w:numPr>
        <w:pStyle w:val="Compact"/>
      </w:pPr>
      <w:r>
        <w:rPr>
          <w:bCs/>
          <w:b/>
        </w:rPr>
        <w:t xml:space="preserve">Digital Health Security:</w:t>
      </w:r>
      <w:r>
        <w:t xml:space="preserve"> </w:t>
      </w:r>
      <w:r>
        <w:t xml:space="preserve">Risk of data breaches is mitigated through advanced cybersecurity protocols compliant with Japanese standards.</w:t>
      </w:r>
    </w:p>
    <w:p>
      <w:pPr>
        <w:numPr>
          <w:ilvl w:val="0"/>
          <w:numId w:val="1001"/>
        </w:numPr>
        <w:pStyle w:val="Compact"/>
      </w:pPr>
      <w:r>
        <w:rPr>
          <w:bCs/>
          <w:b/>
        </w:rPr>
        <w:t xml:space="preserve">Talent Acquisition:</w:t>
      </w:r>
      <w:r>
        <w:t xml:space="preserve"> </w:t>
      </w:r>
      <w:r>
        <w:t xml:space="preserve">Competition for skilled ophthalmologist professionals in Japan Tokyo is fierce. Mitigation strategies include offering competitive compensation packages and opportunities for professional development.</w:t>
      </w:r>
    </w:p>
    <w:p>
      <w:pPr>
        <w:numPr>
          <w:ilvl w:val="0"/>
          <w:numId w:val="1001"/>
        </w:numPr>
        <w:pStyle w:val="Compact"/>
      </w:pPr>
      <w:r>
        <w:rPr>
          <w:bCs/>
          <w:b/>
        </w:rPr>
        <w:t xml:space="preserve">Cultural Barriers:</w:t>
      </w:r>
      <w:r>
        <w:t xml:space="preserve"> </w:t>
      </w:r>
      <w:r>
        <w:t xml:space="preserve">Misunderstandings between international staff and local patients are addressed through comprehensive language training and cultural sensitivity workshops.</w:t>
      </w:r>
    </w:p>
    <w:bookmarkEnd w:id="35"/>
    <w:bookmarkStart w:id="36" w:name="conclusion"/>
    <w:p>
      <w:pPr>
        <w:pStyle w:val="Heading2"/>
      </w:pPr>
      <w:r>
        <w:t xml:space="preserve">8. Conclusion</w:t>
      </w:r>
    </w:p>
    <w:p>
      <w:pPr>
        <w:pStyle w:val="FirstParagraph"/>
      </w:pPr>
      <w:r>
        <w:t xml:space="preserve">This Project Report demonstrates that establishing specialized Ophthalmologist services in Japan Tokyo is not only medically necessary but also commercially viable. By addressing the specific needs of an aging population and leveraging technological advancements, this initiative will improve public health outcomes while meeting the high standards expected in Japan Tokyo.</w:t>
      </w:r>
    </w:p>
    <w:p>
      <w:pPr>
        <w:pStyle w:val="BodyText"/>
      </w:pPr>
      <w:r>
        <w:t xml:space="preserve">The successful implementation of this plan will result in enhanced access to quality eye care, reduced burden on emergency services through preventive care, and improved quality of life for millions of residents. It is imperative that stakeholders prioritize the recruitment of highly qualified ophthalmologist professionals who are committed to excellence and cultural integration within the Japanese healthcare system.</w:t>
      </w:r>
    </w:p>
    <w:bookmarkEnd w:id="36"/>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Japan Tokyo</dc:title>
  <dc:creator/>
  <dc:language>en</dc:language>
  <cp:keywords/>
  <dcterms:created xsi:type="dcterms:W3CDTF">2026-07-29T10:18:20Z</dcterms:created>
  <dcterms:modified xsi:type="dcterms:W3CDTF">2026-07-29T10:18:20Z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