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ce4e685ae6494eb1e482e8577469982adfe29a2"/>
    <w:p>
      <w:pPr>
        <w:pStyle w:val="Heading1"/>
      </w:pPr>
      <w:r>
        <w:t xml:space="preserve">Ophthalmology Project Report: Expanding Eye Care Services in New Zealand Auckland</w:t>
      </w:r>
    </w:p>
    <w:bookmarkStart w:id="20" w:name="executive-summary"/>
    <w:p>
      <w:pPr>
        <w:pStyle w:val="Heading2"/>
      </w:pPr>
      <w:r>
        <w:t xml:space="preserve">Executive Summary</w:t>
      </w:r>
    </w:p>
    <w:p>
      <w:pPr>
        <w:pStyle w:val="FirstParagraph"/>
      </w:pPr>
      <w:r>
        <w:t xml:space="preserve">This comprehensive Project Report outlines the strategic development, implementation, and operational framework for establishing a specialized ophthalmology care network across the city of New Zealand Auckland. As one of the fastest-growing metropolitan areas in New Zealand, Auckland presents unique challenges and opportunities regarding public health service delivery. The report emphasizes the critical role that certified Ophthalmologist professionals play in addressing the rising incidence of vision-threatening diseases such as glaucoma, cataracts, diabetic retinopathy, and age-related macular degeneration. By focusing on accessibility, advanced technology integration within New Zealand Auckland's healthcare infrastructure, and culturally sensitive care for both Māori and Pasifika communities this report proposes a sustainable model for high-quality ophthalmic care.</w:t>
      </w:r>
    </w:p>
    <w:bookmarkEnd w:id="20"/>
    <w:bookmarkStart w:id="21" w:name="X337caf6b250cd7ee3b55f5ecad16fe5c3b4e075"/>
    <w:p>
      <w:pPr>
        <w:pStyle w:val="Heading2"/>
      </w:pPr>
      <w:r>
        <w:t xml:space="preserve">Introduction to Ophthalmology Services in New Zealand Auckland</w:t>
      </w:r>
    </w:p>
    <w:p>
      <w:pPr>
        <w:pStyle w:val="FirstParagraph"/>
      </w:pPr>
      <w:r>
        <w:t xml:space="preserve">Ophthalmology is a specialized branch of medicine that deals with the diagnosis and treatment of eye disorders. An Ophthalmologist is a medical doctor who specializes in eye and vision care, capable of performing surgeries, prescribing glasses or contact lenses, and treating diseases such as glaucoma. In New Zealand Auckland the demand for these specialized services has surged due to an aging population combined with increased rates of lifestyle-related conditions like diabetes.</w:t>
      </w:r>
    </w:p>
    <w:p>
      <w:pPr>
        <w:pStyle w:val="BodyText"/>
      </w:pPr>
      <w:r>
        <w:t xml:space="preserve">Auckland serves as the largest urban center in New Zealand Auckland hosting approximately one-third of the nation's total population. This demographic density creates a substantial burden on local health systems. While existing public and private healthcare providers serve many residents gaps remain particularly in rural outskirts and high-density suburbs where access to timely Ophthalmologist consultations is limited.</w:t>
      </w:r>
    </w:p>
    <w:bookmarkEnd w:id="21"/>
    <w:bookmarkStart w:id="22" w:name="X95894bcf02020b8213a3502363669aaaa6c3d11"/>
    <w:p>
      <w:pPr>
        <w:pStyle w:val="Heading2"/>
      </w:pPr>
      <w:r>
        <w:t xml:space="preserve">Needs Assessment and Demographic Analysis</w:t>
      </w:r>
    </w:p>
    <w:p>
      <w:pPr>
        <w:pStyle w:val="FirstParagraph"/>
      </w:pPr>
      <w:r>
        <w:t xml:space="preserve">To effectively address the needs of New Zealand Auckland several key factors must be considered:</w:t>
      </w:r>
    </w:p>
    <w:p>
      <w:pPr>
        <w:pStyle w:val="BodyText"/>
      </w:pPr>
      <w:r>
        <w:t xml:space="preserve">Demographic Growth: With continuous migration and natural population growth New Zealand Auckland experiences steady increases in demand for primary and secondary healthcare services.</w:t>
      </w:r>
    </w:p>
    <w:p>
      <w:pPr>
        <w:pStyle w:val="BodyText"/>
      </w:pPr>
      <w:r>
        <w:t xml:space="preserve">Elderly Population: The number of individuals aged over sixty is projected to rise significantly. This group is disproportionately affected by age-related eye conditions requiring regular monitoring by an experienced Ophthalmologist.</w:t>
      </w:r>
    </w:p>
    <w:p>
      <w:pPr>
        <w:pStyle w:val="BodyText"/>
      </w:pPr>
      <w:r>
        <w:t xml:space="preserve">Cultural Diversity: New Zealand Auckland boasts significant Māori Pasifika and Asian communities each with distinct health beliefs and access barriers. Tailoring Ophthalmologist services to be culturally responsive ensures equitable outcomes for all patients regardless of ethnicity or socioeconomic status.</w:t>
      </w:r>
    </w:p>
    <w:p>
      <w:pPr>
        <w:pStyle w:val="BodyText"/>
      </w:pPr>
      <w:r>
        <w:t xml:space="preserve">Rise in Chronic Diseases: Increased prevalence of diabetes hypertension obesity contributes directly to higher rates of preventable blindness underscoring the necessity for robust screening programs led by qualified Ophthalmologists.</w:t>
      </w:r>
    </w:p>
    <w:bookmarkEnd w:id="22"/>
    <w:bookmarkStart w:id="23" w:name="project-objectives"/>
    <w:p>
      <w:pPr>
        <w:pStyle w:val="Heading2"/>
      </w:pPr>
      <w:r>
        <w:t xml:space="preserve">Project Objectives</w:t>
      </w:r>
    </w:p>
    <w:p>
      <w:pPr>
        <w:pStyle w:val="FirstParagraph"/>
      </w:pPr>
      <w:r>
        <w:t xml:space="preserve">The primary goal of this initiative is to enhance access to high-quality ophthalmic care throughout New Zealand Auckland. Specific objectives include:</w:t>
      </w:r>
    </w:p>
    <w:p>
      <w:pPr>
        <w:pStyle w:val="BodyText"/>
      </w:pPr>
      <w:r>
        <w:t xml:space="preserve">Increase Availability: Establish new satellite clinics staffed by Ophthalmologist specialists in underserved areas across the metropolitan region.</w:t>
      </w:r>
    </w:p>
    <w:p>
      <w:pPr>
        <w:pStyle w:val="BodyText"/>
      </w:pPr>
      <w:r>
        <w:t xml:space="preserve">Technological Integration: Equip facilities with state-of-the-art diagnostic imaging systems telemedicine platforms and AI-assisted tools to support Ophthalmologist decision-making processes.</w:t>
      </w:r>
    </w:p>
    <w:p>
      <w:pPr>
        <w:pStyle w:val="BodyText"/>
      </w:pPr>
      <w:r>
        <w:t xml:space="preserve">Patient Education Launch community-based educational campaigns focusing on early detection of common eye conditions encouraging residents in New Zealand Auckland to seek timely evaluations from their healthcare providers including an Ophthalmologist when necessary.</w:t>
      </w:r>
    </w:p>
    <w:p>
      <w:pPr>
        <w:pStyle w:val="BodyText"/>
      </w:pPr>
      <w:r>
        <w:t xml:space="preserve">Workforce Development: Partner with local universities and hospitals in New Zealand Auckland to train future generations of ophthalmologists ensuring long-term sustainability of skilled practitioners capable of serving diverse populations effectively.</w:t>
      </w:r>
    </w:p>
    <w:bookmarkEnd w:id="23"/>
    <w:bookmarkStart w:id="24" w:name="implementation-strategy"/>
    <w:p>
      <w:pPr>
        <w:pStyle w:val="Heading2"/>
      </w:pPr>
      <w:r>
        <w:t xml:space="preserve">Implementation Strategy</w:t>
      </w:r>
    </w:p>
    <w:p>
      <w:pPr>
        <w:pStyle w:val="FirstParagraph"/>
      </w:pPr>
      <w:r>
        <w:t xml:space="preserve">The rollout phase will occur over five years divided into distinct stages designed to optimize resource allocation and minimize disruption to current services:</w:t>
      </w:r>
    </w:p>
    <w:p>
      <w:pPr>
        <w:numPr>
          <w:ilvl w:val="0"/>
          <w:numId w:val="1001"/>
        </w:numPr>
        <w:pStyle w:val="Compact"/>
      </w:pPr>
      <w:r>
        <w:t xml:space="preserve"> </w:t>
      </w:r>
      <w:r>
        <w:rPr>
          <w:bCs/>
          <w:b/>
        </w:rPr>
        <w:t xml:space="preserve">Phase 1: Planning &amp; Stakeholder Engagement (Months 1-6)</w:t>
      </w:r>
    </w:p>
    <w:p>
      <w:pPr>
        <w:pStyle w:val="FirstParagraph"/>
      </w:pPr>
      <w:r>
        <w:t xml:space="preserve">Conduct thorough stakeholder meetings involving hospital administrators community leaders patient advocacy groups government agencies focusing on aligning goals specific to improving eye health in New Zealand Auckland. Secure funding commitments from both public institutions and private investors interested in supporting an Ophthalmologist-led care model.</w:t>
      </w:r>
    </w:p>
    <w:p>
      <w:pPr>
        <w:numPr>
          <w:ilvl w:val="0"/>
          <w:numId w:val="1002"/>
        </w:numPr>
        <w:pStyle w:val="Compact"/>
      </w:pPr>
      <w:r>
        <w:t xml:space="preserve"> </w:t>
      </w:r>
      <w:r>
        <w:rPr>
          <w:bCs/>
          <w:b/>
        </w:rPr>
        <w:t xml:space="preserve">Phase 2: Infrastructure Development (Months 7-18)</w:t>
      </w:r>
    </w:p>
    <w:p>
      <w:pPr>
        <w:pStyle w:val="FirstParagraph"/>
      </w:pPr>
      <w:r>
        <w:t xml:space="preserve">Retrofit existing buildings construct new facilities incorporating universal design principles ensuring physical accessibility for elderly or disabled patients seeking consultation with an Ophthalmologist across various locations in New Zealand Auckland. Install advanced diagnostic equipment essential for accurate assessments.</w:t>
      </w:r>
    </w:p>
    <w:p>
      <w:pPr>
        <w:numPr>
          <w:ilvl w:val="0"/>
          <w:numId w:val="1003"/>
        </w:numPr>
        <w:pStyle w:val="Compact"/>
      </w:pPr>
      <w:r>
        <w:t xml:space="preserve"> </w:t>
      </w:r>
      <w:r>
        <w:rPr>
          <w:bCs/>
          <w:b/>
        </w:rPr>
        <w:t xml:space="preserve">Phase 3: Recruitment &amp; Training (Months 19-24)</w:t>
      </w:r>
    </w:p>
    <w:p>
      <w:pPr>
        <w:pStyle w:val="FirstParagraph"/>
      </w:pPr>
      <w:r>
        <w:t xml:space="preserve">Hire qualified Ophthalmologist personnel alongside supportive staff such as optometrists nurses technicians administrative workers. Provide mandatory cultural competency training emphasizing understanding of Māori tikanga customs Pasifika health paradigms experiences faced by minority groups residing in New Zealand Auckland.</w:t>
      </w:r>
    </w:p>
    <w:p>
      <w:pPr>
        <w:numPr>
          <w:ilvl w:val="0"/>
          <w:numId w:val="1004"/>
        </w:numPr>
        <w:pStyle w:val="Compact"/>
      </w:pPr>
      <w:r>
        <w:t xml:space="preserve"> </w:t>
      </w:r>
      <w:r>
        <w:rPr>
          <w:bCs/>
          <w:b/>
        </w:rPr>
        <w:t xml:space="preserve">Phase 4: Soft Launch &amp; Feedback Collection (Months 25-36)</w:t>
      </w:r>
    </w:p>
    <w:p>
      <w:pPr>
        <w:pStyle w:val="FirstParagraph"/>
      </w:pPr>
      <w:r>
        <w:t xml:space="preserve">Begin offering limited hours of service at pilot sites allowing real-time feedback collection from patients interacting with an Ophthalmologist regarding quality comfort level satisfaction levels perceived wait times etcetera Adjust operations accordingly before full-scale expansion.</w:t>
      </w:r>
    </w:p>
    <w:p>
      <w:pPr>
        <w:numPr>
          <w:ilvl w:val="0"/>
          <w:numId w:val="1005"/>
        </w:numPr>
        <w:pStyle w:val="Compact"/>
      </w:pPr>
      <w:r>
        <w:t xml:space="preserve"> </w:t>
      </w:r>
      <w:r>
        <w:rPr>
          <w:bCs/>
          <w:b/>
        </w:rPr>
        <w:t xml:space="preserve">Phase 5: Full Operational Capacity (Months 37-60)</w:t>
      </w:r>
    </w:p>
    <w:p>
      <w:pPr>
        <w:pStyle w:val="FirstParagraph"/>
      </w:pPr>
      <w:r>
        <w:t xml:space="preserve">Transition to complete operational readiness covering all targeted neighborhoods within New Zealand Auckland enabling widespread access to expert Ophthalmologist care regardless of geographic location socioeconomic background or cultural identity.</w:t>
      </w:r>
    </w:p>
    <w:bookmarkEnd w:id="24"/>
    <w:bookmarkStart w:id="25" w:name="X601aa6c234419c6f5c62807392fed482fec7ed9"/>
    <w:p>
      <w:pPr>
        <w:pStyle w:val="Heading2"/>
      </w:pPr>
      <w:r>
        <w:t xml:space="preserve">Budgetary Considerations and Funding Sources</w:t>
      </w:r>
    </w:p>
    <w:p>
      <w:pPr>
        <w:pStyle w:val="FirstParagraph"/>
      </w:pPr>
      <w:r>
        <w:t xml:space="preserve">The total estimated cost for launching this initiative amounts to NZ$50 million over five years. Key expenditure categories include construction renovations ($15M), medical equipment purchase leasing ($12M), personnel salaries benefits packages($18M) marketing outreach initiatives($3M) contingency reserves($2 M). Potential funding streams involve grants allocated by Te Whatu Ora Health New Zealand contributions from private insurance companies sponsorships offered by pharmaceutical corporations developing innovative treatments alongside donations received through charitable foundations dedicated to preventing blindness worldwide.</w:t>
      </w:r>
    </w:p>
    <w:bookmarkEnd w:id="25"/>
    <w:bookmarkStart w:id="26" w:name="evaluation-and-monitoring-framework"/>
    <w:p>
      <w:pPr>
        <w:pStyle w:val="Heading2"/>
      </w:pPr>
      <w:r>
        <w:t xml:space="preserve">Evaluation and Monitoring Framework</w:t>
      </w:r>
    </w:p>
    <w:p>
      <w:pPr>
        <w:pStyle w:val="FirstParagraph"/>
      </w:pPr>
      <w:r>
        <w:t xml:space="preserve">A rigorous monitoring system based upon Key Performance Indicators KPIs will track progress towards achieving stated goals regularly. Metrics may consist of number completed consultations performed annually by an Ophthalmologist average wait times experienced waiting patients seeking evaluation treatment referrals made between general practitioners specialists emergency visits avoided due to proactive interventions implemented earlier stages disease progression slowed improved visual acuity outcomes recorded post-surgery conducted locally in New Zealand Auckland patient satisfaction scores gathered via standardized surveys administered after every visit involving interaction with an Ophthalmologist.</w:t>
      </w:r>
    </w:p>
    <w:bookmarkEnd w:id="26"/>
    <w:bookmarkStart w:id="27" w:name="conclusion"/>
    <w:p>
      <w:pPr>
        <w:pStyle w:val="Heading2"/>
      </w:pPr>
      <w:r>
        <w:t xml:space="preserve">Conclusion</w:t>
      </w:r>
    </w:p>
    <w:p>
      <w:pPr>
        <w:pStyle w:val="FirstParagraph"/>
      </w:pPr>
      <w:r>
        <w:t xml:space="preserve">In conclusion establishing a robust network dedicated to providing exceptional ophthalmic services across New Zealand Auckland represents a vital step forward in safeguarding public eye health. By prioritizing early detection equitable access culturally sensitive practices leveraging cutting-edge technology supported by skilled professionals designated as Ophthalmologist we can substantially reduce prevalence avoidable blindness enhance overall quality life enjoyed by millions living throughout this vibrant cityscape situated proudly within beautiful New Zealand Auckland.</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5">
    <w:nsid w:val="A99205"/>
    <w:multiLevelType w:val="multilevel"/>
    <w:lvl w:ilvl="0">
      <w:start w:val="5"/>
      <w:numFmt w:val="decimal"/>
      <w:lvlText w:val="%1."/>
      <w:lvlJc w:val="left"/>
      <w:pPr>
        <w:ind w:left="720" w:hanging="480"/>
      </w:pPr>
    </w:lvl>
    <w:lvl w:ilvl="1">
      <w:start w:val="5"/>
      <w:numFmt w:val="lowerLetter"/>
      <w:lvlText w:val="%2."/>
      <w:lvlJc w:val="left"/>
      <w:pPr>
        <w:ind w:left="1440" w:hanging="480"/>
      </w:pPr>
    </w:lvl>
    <w:lvl w:ilvl="2">
      <w:start w:val="5"/>
      <w:numFmt w:val="lowerRoman"/>
      <w:lvlText w:val="%3."/>
      <w:lvlJc w:val="left"/>
      <w:pPr>
        <w:ind w:left="2160" w:hanging="480"/>
      </w:pPr>
    </w:lvl>
    <w:lvl w:ilvl="3">
      <w:start w:val="5"/>
      <w:numFmt w:val="decimal"/>
      <w:lvlText w:val="%4."/>
      <w:lvlJc w:val="left"/>
      <w:pPr>
        <w:ind w:left="2880" w:hanging="480"/>
      </w:pPr>
    </w:lvl>
    <w:lvl w:ilvl="4">
      <w:start w:val="5"/>
      <w:numFmt w:val="lowerLetter"/>
      <w:lvlText w:val="%5."/>
      <w:lvlJc w:val="left"/>
      <w:pPr>
        <w:ind w:left="3600" w:hanging="480"/>
      </w:pPr>
    </w:lvl>
    <w:lvl w:ilvl="5">
      <w:start w:val="5"/>
      <w:numFmt w:val="lowerRoman"/>
      <w:lvlText w:val="%6."/>
      <w:lvlJc w:val="left"/>
      <w:pPr>
        <w:ind w:left="4320" w:hanging="480"/>
      </w:pPr>
    </w:lvl>
    <w:lvl w:ilvl="6">
      <w:start w:val="5"/>
      <w:numFmt w:val="decimal"/>
      <w:lvlText w:val="%7."/>
      <w:lvlJc w:val="left"/>
      <w:pPr>
        <w:ind w:left="5040" w:hanging="480"/>
      </w:pPr>
    </w:lvl>
    <w:lvl w:ilvl="7">
      <w:start w:val="5"/>
      <w:numFmt w:val="lowerLetter"/>
      <w:lvlText w:val="%8."/>
      <w:lvlJc w:val="left"/>
      <w:pPr>
        <w:ind w:left="5760" w:hanging="480"/>
      </w:pPr>
    </w:lvl>
    <w:lvl w:ilvl="8">
      <w:start w:val="5"/>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2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Project Report: New Zealand Auckland</dc:title>
  <dc:creator/>
  <dc:language>en</dc:language>
  <cp:keywords/>
  <dcterms:created xsi:type="dcterms:W3CDTF">2026-07-29T18:41:08Z</dcterms:created>
  <dcterms:modified xsi:type="dcterms:W3CDTF">2026-07-29T18:41:08Z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