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Advanced</w:t>
      </w:r>
      <w:r>
        <w:t xml:space="preserve"> </w:t>
      </w:r>
      <w:r>
        <w:t xml:space="preserve">Ophthalmology</w:t>
      </w:r>
      <w:r>
        <w:t xml:space="preserve"> </w:t>
      </w:r>
      <w:r>
        <w:t xml:space="preserve">Services</w:t>
      </w:r>
      <w:r>
        <w:t xml:space="preserve"> </w:t>
      </w:r>
      <w:r>
        <w:t xml:space="preserve">in</w:t>
      </w:r>
      <w:r>
        <w:t xml:space="preserve"> </w:t>
      </w:r>
      <w:r>
        <w:t xml:space="preserve">Qatar</w:t>
      </w:r>
      <w:r>
        <w:t xml:space="preserve"> </w:t>
      </w:r>
      <w:r>
        <w:t xml:space="preserve">Doha</w:t>
      </w:r>
    </w:p>
    <w:bookmarkStart w:id="31" w:name="Xa13c9b01b6eb2010e0dd62a1b757915c3f02449"/>
    <w:p>
      <w:pPr>
        <w:pStyle w:val="Heading1"/>
      </w:pPr>
      <w:r>
        <w:t xml:space="preserve">Project Report: Strategic Implementation of Specialized Ophthalmology Services in Qatar Doha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Public Health, Qatar /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ophthalmology center within the capital city of Qatar Doha. As part of Qatar National Vision 2030, there is an urgent and critical need to enhance specialized healthcare infrastructure to meet the growing demands of a rapidly expanding population. The primary objective of this initiative is to deploy highly skilled</w:t>
      </w:r>
      <w:r>
        <w:t xml:space="preserve"> </w:t>
      </w:r>
      <w:r>
        <w:rPr>
          <w:bCs/>
          <w:b/>
        </w:rPr>
        <w:t xml:space="preserve">Ophthalmologist</w:t>
      </w:r>
      <w:r>
        <w:t xml:space="preserve"> </w:t>
      </w:r>
      <w:r>
        <w:t xml:space="preserve">professionals and integrate cutting-edge technological solutions within</w:t>
      </w:r>
      <w:r>
        <w:t xml:space="preserve"> </w:t>
      </w:r>
      <w:r>
        <w:rPr>
          <w:bCs/>
          <w:b/>
        </w:rPr>
        <w:t xml:space="preserve">Qatar Doha</w:t>
      </w:r>
      <w:r>
        <w:t xml:space="preserve">. This document details the current epidemiological landscape, proposed operational frameworks, staffing requirements, and strategic alignment with national health goals.</w:t>
      </w:r>
    </w:p>
    <w:bookmarkEnd w:id="20"/>
    <w:bookmarkStart w:id="21" w:name="background-and-context"/>
    <w:p>
      <w:pPr>
        <w:pStyle w:val="Heading2"/>
      </w:pPr>
      <w:r>
        <w:t xml:space="preserve">2. Background and Context</w:t>
      </w:r>
    </w:p>
    <w:p>
      <w:pPr>
        <w:pStyle w:val="FirstParagraph"/>
      </w:pPr>
      <w:r>
        <w:rPr>
          <w:bCs/>
          <w:b/>
        </w:rPr>
        <w:t xml:space="preserve">The Strategic Importance of Qatar Doha</w:t>
      </w:r>
      <w:r>
        <w:br/>
      </w:r>
      <w:r>
        <w:t xml:space="preserve">As the economic and cultural hub of the nation, Qatar Doha serves as the primary destination for both resident medical tourism and local specialized care. The demographic shift in recent years has seen a significant increase in lifestyle-related diseases, including diabetes and hypertension, which are leading causes of preventable blindness globally. Consequently, the healthcare landscape in</w:t>
      </w:r>
      <w:r>
        <w:t xml:space="preserve"> </w:t>
      </w:r>
      <w:r>
        <w:rPr>
          <w:bCs/>
          <w:b/>
        </w:rPr>
        <w:t xml:space="preserve">Qatar Doha</w:t>
      </w:r>
      <w:r>
        <w:t xml:space="preserve"> </w:t>
      </w:r>
      <w:r>
        <w:t xml:space="preserve">requires robust infrastructure capable of handling high-volume specialty referrals.</w:t>
      </w:r>
    </w:p>
    <w:p>
      <w:pPr>
        <w:pStyle w:val="BodyText"/>
      </w:pPr>
      <w:r>
        <w:t xml:space="preserve">The role of the specialized</w:t>
      </w:r>
      <w:r>
        <w:t xml:space="preserve"> </w:t>
      </w:r>
      <w:r>
        <w:rPr>
          <w:bCs/>
          <w:b/>
        </w:rPr>
        <w:t xml:space="preserve">Ophthalmologist</w:t>
      </w:r>
      <w:r>
        <w:t xml:space="preserve"> </w:t>
      </w:r>
      <w:r>
        <w:t xml:space="preserve">is central to this health ecosystem. Historically, patients with complex retinal or corneal conditions often faced long waiting times for international referral. By localizing these services in</w:t>
      </w:r>
      <w:r>
        <w:t xml:space="preserve"> </w:t>
      </w:r>
      <w:r>
        <w:rPr>
          <w:bCs/>
          <w:b/>
        </w:rPr>
        <w:t xml:space="preserve">Qatar Doha</w:t>
      </w:r>
      <w:r>
        <w:t xml:space="preserve">, we aim to reduce travel burdens, lower healthcare costs, and improve patient outcomes through timely intervention.</w:t>
      </w:r>
    </w:p>
    <w:bookmarkEnd w:id="21"/>
    <w:bookmarkStart w:id="22" w:name="problem-statement-and-needs-assessment"/>
    <w:p>
      <w:pPr>
        <w:pStyle w:val="Heading2"/>
      </w:pPr>
      <w:r>
        <w:t xml:space="preserve">3. Problem Statement and Needs Assessment</w:t>
      </w:r>
    </w:p>
    <w:p>
      <w:pPr>
        <w:pStyle w:val="FirstParagraph"/>
      </w:pPr>
      <w:r>
        <w:t xml:space="preserve">A thorough needs assessment conducted across major hospitals in</w:t>
      </w:r>
      <w:r>
        <w:t xml:space="preserve"> </w:t>
      </w:r>
      <w:r>
        <w:rPr>
          <w:bCs/>
          <w:b/>
        </w:rPr>
        <w:t xml:space="preserve">Qatar Doha</w:t>
      </w:r>
      <w:r>
        <w:t xml:space="preserve">has identified several gaps:</w:t>
      </w:r>
    </w:p>
    <w:p>
      <w:pPr>
        <w:numPr>
          <w:ilvl w:val="0"/>
          <w:numId w:val="1001"/>
        </w:numPr>
        <w:pStyle w:val="Compact"/>
      </w:pPr>
      <w:r>
        <w:rPr>
          <w:bCs/>
          <w:b/>
        </w:rPr>
        <w:t xml:space="preserve">Rising Prevalence of Diabetic Retinopathy:</w:t>
      </w:r>
      <w:r>
        <w:t xml:space="preserve"> </w:t>
      </w:r>
      <w:r>
        <w:t xml:space="preserve">With a high prevalence of Type 2 diabetes in the region, there is an escalating demand for regular screening and laser interventions by certified</w:t>
      </w:r>
      <w:r>
        <w:t xml:space="preserve"> </w:t>
      </w:r>
      <w:r>
        <w:rPr>
          <w:bCs/>
          <w:b/>
        </w:rPr>
        <w:t xml:space="preserve">Ophthalmologist</w:t>
      </w:r>
      <w:r>
        <w:t xml:space="preserve">s.</w:t>
      </w:r>
    </w:p>
    <w:p>
      <w:pPr>
        <w:numPr>
          <w:ilvl w:val="0"/>
          <w:numId w:val="1001"/>
        </w:numPr>
        <w:pStyle w:val="Compact"/>
      </w:pPr>
      <w:r>
        <w:rPr>
          <w:bCs/>
          <w:b/>
        </w:rPr>
        <w:t xml:space="preserve">Aging Population:</w:t>
      </w:r>
      <w:r>
        <w:t xml:space="preserve"> </w:t>
      </w:r>
      <w:r>
        <w:t xml:space="preserve">An increase in age-related macular degeneration (AMD) and cataracts requires advanced surgical capabilities that are currently limited to peak hours.</w:t>
      </w:r>
    </w:p>
    <w:p>
      <w:pPr>
        <w:numPr>
          <w:ilvl w:val="0"/>
          <w:numId w:val="1001"/>
        </w:numPr>
        <w:pStyle w:val="Compact"/>
      </w:pPr>
      <w:r>
        <w:rPr>
          <w:bCs/>
          <w:b/>
        </w:rPr>
        <w:t xml:space="preserve">Pediatric Eye Care Deficit:</w:t>
      </w:r>
      <w:r>
        <w:t xml:space="preserve"> </w:t>
      </w:r>
      <w:r>
        <w:t xml:space="preserve">There is a shortage of subspecialists focusing on pediatric ophthalmology within</w:t>
      </w:r>
      <w:r>
        <w:t xml:space="preserve"> </w:t>
      </w:r>
      <w:r>
        <w:rPr>
          <w:bCs/>
          <w:b/>
        </w:rPr>
        <w:t xml:space="preserve">Qatar Doha</w:t>
      </w:r>
      <w:r>
        <w:t xml:space="preserve">, leading to delayed diagnosis of amblyopia and strabismus.</w:t>
      </w:r>
    </w:p>
    <w:bookmarkEnd w:id="22"/>
    <w:bookmarkStart w:id="23" w:name="project-objectives"/>
    <w:p>
      <w:pPr>
        <w:pStyle w:val="Heading2"/>
      </w:pPr>
      <w:r>
        <w:t xml:space="preserve">4. Project Objectives</w:t>
      </w:r>
    </w:p>
    <w:p>
      <w:pPr>
        <w:pStyle w:val="FirstParagraph"/>
      </w:pPr>
      <w:r>
        <w:t xml:space="preserve">The core objectives of this project are designed to elevate the standard of eye care in</w:t>
      </w:r>
      <w:r>
        <w:t xml:space="preserve"> </w:t>
      </w:r>
      <w:r>
        <w:rPr>
          <w:bCs/>
          <w:b/>
        </w:rPr>
        <w:t xml:space="preserve">Qatar Doha</w:t>
      </w:r>
      <w:r>
        <w:t xml:space="preserve">:</w:t>
      </w:r>
    </w:p>
    <w:p>
      <w:pPr>
        <w:numPr>
          <w:ilvl w:val="0"/>
          <w:numId w:val="1002"/>
        </w:numPr>
        <w:pStyle w:val="Compact"/>
      </w:pPr>
      <w:r>
        <w:t xml:space="preserve">1. Service Expansion:</w:t>
      </w:r>
    </w:p>
    <w:p>
      <w:pPr>
        <w:numPr>
          <w:ilvl w:val="0"/>
          <w:numId w:val="1002"/>
        </w:numPr>
        <w:pStyle w:val="Compact"/>
      </w:pPr>
      <w:r>
        <w:t xml:space="preserve">2. Professional Development:</w:t>
      </w:r>
    </w:p>
    <w:p>
      <w:pPr>
        <w:numPr>
          <w:ilvl w:val="0"/>
          <w:numId w:val="1002"/>
        </w:numPr>
        <w:pStyle w:val="Compact"/>
      </w:pPr>
      <w:r>
        <w:t xml:space="preserve">3. Technological Integration:</w:t>
      </w:r>
    </w:p>
    <w:bookmarkEnd w:id="23"/>
    <w:bookmarkStart w:id="26" w:name="proposed-operational-framework"/>
    <w:p>
      <w:pPr>
        <w:pStyle w:val="Heading2"/>
      </w:pPr>
      <w:r>
        <w:t xml:space="preserve">5. Proposed Operational Framework</w:t>
      </w:r>
    </w:p>
    <w:p>
      <w:pPr>
        <w:pStyle w:val="FirstParagraph"/>
      </w:pPr>
      <w:r>
        <w:t xml:space="preserve">To ensure efficient delivery of care, the proposed model utilizes a tiered referral system centered in</w:t>
      </w:r>
      <w:r>
        <w:t xml:space="preserve"> </w:t>
      </w:r>
      <w:r>
        <w:rPr>
          <w:bCs/>
          <w:b/>
        </w:rPr>
        <w:t xml:space="preserve">Qatar Doha</w:t>
      </w:r>
      <w:r>
        <w:t xml:space="preserve">. General practitioners and optometrists will screen patients at primary care levels, referring complex cases directly to the specialized</w:t>
      </w:r>
      <w:r>
        <w:t xml:space="preserve"> </w:t>
      </w:r>
      <w:r>
        <w:rPr>
          <w:bCs/>
          <w:b/>
        </w:rPr>
        <w:t xml:space="preserve">Ophthalmologist</w:t>
      </w:r>
      <w:r>
        <w:t xml:space="preserve">_team.</w:t>
      </w:r>
    </w:p>
    <w:bookmarkStart w:id="24" w:name="a.-staffing-requirements"/>
    <w:p>
      <w:pPr>
        <w:pStyle w:val="Heading3"/>
      </w:pPr>
      <w:r>
        <w:t xml:space="preserve">A. Staffing Requirements</w:t>
      </w:r>
    </w:p>
    <w:p>
      <w:pPr>
        <w:pStyle w:val="FirstParagraph"/>
      </w:pPr>
      <w:r>
        <w:t xml:space="preserve">The human capital strategy focuses on a hybrid model of expatriate expertise and local talent development. The project requires the immediate hiring of five senior</w:t>
      </w:r>
      <w:r>
        <w:t xml:space="preserve"> </w:t>
      </w:r>
      <w:r>
        <w:rPr>
          <w:bCs/>
          <w:b/>
        </w:rPr>
        <w:t xml:space="preserve">Ophthalmologist</w:t>
      </w:r>
      <w:r>
        <w:t xml:space="preserve">_s with subspecialties in Retina, Cornea, Glaucoma, Pediatrics, and Refractive Surgery. These leaders will mentor junior doctors and medical students from Hamad Medical Corporation institutions.</w:t>
      </w:r>
    </w:p>
    <w:bookmarkEnd w:id="24"/>
    <w:bookmarkStart w:id="25" w:name="b.-infrastructure-in-qatar-doha"/>
    <w:p>
      <w:pPr>
        <w:pStyle w:val="Heading3"/>
      </w:pPr>
      <w:r>
        <w:t xml:space="preserve">B. Infrastructure in Qatar Doha</w:t>
      </w:r>
    </w:p>
    <w:p>
      <w:pPr>
        <w:pStyle w:val="FirstParagraph"/>
      </w:pPr>
      <w:r>
        <w:t xml:space="preserve">The facility will be located in a high-traffic district of</w:t>
      </w:r>
      <w:r>
        <w:t xml:space="preserve"> </w:t>
      </w:r>
      <w:r>
        <w:rPr>
          <w:bCs/>
          <w:b/>
        </w:rPr>
        <w:t xml:space="preserve">Qatar Doha</w:t>
      </w:r>
      <w:r>
        <w:t xml:space="preserve">, ensuring accessibility for residents across the peninsula. The building design prioritizes patient privacy, infection control, and workflow efficiency. Key features include:</w:t>
      </w:r>
    </w:p>
    <w:p>
      <w:pPr>
        <w:numPr>
          <w:ilvl w:val="0"/>
          <w:numId w:val="1003"/>
        </w:numPr>
        <w:pStyle w:val="Compact"/>
      </w:pPr>
      <w:r>
        <w:t xml:space="preserve">Dedicated waiting areas separated by specialty.</w:t>
      </w:r>
    </w:p>
    <w:p>
      <w:pPr>
        <w:numPr>
          <w:ilvl w:val="0"/>
          <w:numId w:val="1003"/>
        </w:numPr>
        <w:pStyle w:val="Compact"/>
      </w:pPr>
      <w:r>
        <w:t xml:space="preserve">Bioengineering labs for genetic testing related to hereditary eye diseases.</w:t>
      </w:r>
    </w:p>
    <w:p>
      <w:pPr>
        <w:numPr>
          <w:ilvl w:val="0"/>
          <w:numId w:val="1003"/>
        </w:numPr>
        <w:pStyle w:val="Compact"/>
      </w:pPr>
      <w:r>
        <w:t xml:space="preserve">Patient education centers focusing on prevention and post-operative care.</w:t>
      </w:r>
    </w:p>
    <w:bookmarkEnd w:id="25"/>
    <w:bookmarkEnd w:id="26"/>
    <w:bookmarkStart w:id="27" w:name="quality-assurance-and-clinical-standards"/>
    <w:p>
      <w:pPr>
        <w:pStyle w:val="Heading2"/>
      </w:pPr>
      <w:r>
        <w:t xml:space="preserve">6. Quality Assurance and Clinical Standards</w:t>
      </w:r>
    </w:p>
    <w:p>
      <w:pPr>
        <w:pStyle w:val="FirstParagraph"/>
      </w:pPr>
      <w:r>
        <w:t xml:space="preserve">All services provided by the designated</w:t>
      </w:r>
      <w:r>
        <w:t xml:space="preserve"> </w:t>
      </w:r>
      <w:r>
        <w:rPr>
          <w:bCs/>
          <w:b/>
        </w:rPr>
        <w:t xml:space="preserve">Ophthalmologist</w:t>
      </w:r>
      <w:r>
        <w:t xml:space="preserve">_staff in this project will adhere to international standards set by bodies such as the American Academy of Ophthalmology (AAO) and local regulations enforced by the Ministry of Public Health. Key performance indicators (KPIs) will include:</w:t>
      </w:r>
    </w:p>
    <w:p>
      <w:pPr>
        <w:numPr>
          <w:ilvl w:val="0"/>
          <w:numId w:val="1004"/>
        </w:numPr>
        <w:pStyle w:val="Compact"/>
      </w:pPr>
      <w:r>
        <w:t xml:space="preserve">Patient satisfaction scores exceeding 90%.</w:t>
      </w:r>
    </w:p>
    <w:p>
      <w:pPr>
        <w:numPr>
          <w:ilvl w:val="0"/>
          <w:numId w:val="1004"/>
        </w:numPr>
        <w:pStyle w:val="Compact"/>
      </w:pPr>
      <w:r>
        <w:t xml:space="preserve">Surgical success rates above 98% for routine cataract procedures.</w:t>
      </w:r>
    </w:p>
    <w:p>
      <w:pPr>
        <w:numPr>
          <w:ilvl w:val="0"/>
          <w:numId w:val="1004"/>
        </w:numPr>
        <w:pStyle w:val="Compact"/>
      </w:pPr>
      <w:r>
        <w:t xml:space="preserve">Average wait time for initial consultation less than two weeks in</w:t>
      </w:r>
      <w:r>
        <w:t xml:space="preserve"> </w:t>
      </w:r>
      <w:r>
        <w:rPr>
          <w:bCs/>
          <w:b/>
        </w:rPr>
        <w:t xml:space="preserve">Qatar Doha</w:t>
      </w:r>
      <w:r>
        <w:t xml:space="preserve">.</w:t>
      </w:r>
    </w:p>
    <w:bookmarkEnd w:id="27"/>
    <w:bookmarkStart w:id="28" w:name="financial-and-economic-impact"/>
    <w:p>
      <w:pPr>
        <w:pStyle w:val="Heading2"/>
      </w:pPr>
      <w:r>
        <w:t xml:space="preserve">7. Financial and Economic Impact</w:t>
      </w:r>
    </w:p>
    <w:p>
      <w:pPr>
        <w:pStyle w:val="FirstParagraph"/>
      </w:pPr>
      <w:r>
        <w:t xml:space="preserve">The establishment of this center represents a significant investment in the health economy of</w:t>
      </w:r>
      <w:r>
        <w:t xml:space="preserve"> </w:t>
      </w:r>
      <w:r>
        <w:rPr>
          <w:bCs/>
          <w:b/>
        </w:rPr>
        <w:t xml:space="preserve">Qatar Doha</w:t>
      </w:r>
      <w:r>
        <w:t xml:space="preserve">. By retaining complex cases locally, the project aims to save millions of QAR annually that would otherwise be spent on medical tourism. Furthermore, the creation of specialized jobs for</w:t>
      </w:r>
      <w:r>
        <w:t xml:space="preserve"> </w:t>
      </w:r>
      <w:r>
        <w:rPr>
          <w:bCs/>
          <w:b/>
        </w:rPr>
        <w:t xml:space="preserve">Ophthalmologist</w:t>
      </w:r>
      <w:r>
        <w:t xml:space="preserve">_s and allied health professionals contributes to economic diversification efforts. The long-term ROI is projected through increased productivity from a healthier workforce and reduced burden on emergency services due to preventable vision loss.</w:t>
      </w:r>
    </w:p>
    <w:bookmarkEnd w:id="28"/>
    <w:bookmarkStart w:id="29" w:name="challenges-and-mitigation-strategies"/>
    <w:p>
      <w:pPr>
        <w:pStyle w:val="Heading2"/>
      </w:pPr>
      <w:r>
        <w:t xml:space="preserve">8. Challenges and Mitigation Strategies</w:t>
      </w:r>
    </w:p>
    <w:p>
      <w:pPr>
        <w:pStyle w:val="FirstParagraph"/>
      </w:pPr>
      <w:r>
        <w:rPr>
          <w:bCs/>
          <w:b/>
        </w:rPr>
        <w:t xml:space="preserve">Data Privacy:</w:t>
      </w:r>
      <w:r>
        <w:t xml:space="preserve"> </w:t>
      </w:r>
      <w:r>
        <w:t xml:space="preserve">Given the digital nature of modern ophthalmology, safeguarding patient data in the cloud systems used in</w:t>
      </w:r>
      <w:r>
        <w:t xml:space="preserve"> </w:t>
      </w:r>
      <w:r>
        <w:rPr>
          <w:bCs/>
          <w:b/>
        </w:rPr>
        <w:t xml:space="preserve">Qatar Doha</w:t>
      </w:r>
      <w:r>
        <w:t xml:space="preserve">_is paramount. We will implement end-to-end encryption and regular cybersecurity audits.</w:t>
      </w:r>
    </w:p>
    <w:p>
      <w:pPr>
        <w:pStyle w:val="BodyText"/>
      </w:pPr>
      <w:r>
        <w:t xml:space="preserve">Talent Retention:</w:t>
      </w:r>
      <w:r>
        <w:t xml:space="preserve">To retain top</w:t>
      </w:r>
      <w:r>
        <w:t xml:space="preserve"> </w:t>
      </w:r>
      <w:r>
        <w:rPr>
          <w:bCs/>
          <w:b/>
        </w:rPr>
        <w:t xml:space="preserve">Ophthalmologist</w:t>
      </w:r>
      <w:r>
        <w:t xml:space="preserve">_talent, competitive compensation packages, research grants, and clear career progression pathways must be offered. This is essential to prevent brain drain to other Gulf Cooperation Council (GCC) nations.</w:t>
      </w:r>
    </w:p>
    <w:bookmarkEnd w:id="29"/>
    <w:bookmarkStart w:id="30" w:name="conclusion"/>
    <w:p>
      <w:pPr>
        <w:pStyle w:val="Heading2"/>
      </w:pPr>
      <w:r>
        <w:t xml:space="preserve">9. Conclusion</w:t>
      </w:r>
    </w:p>
    <w:p>
      <w:pPr>
        <w:pStyle w:val="FirstParagraph"/>
      </w:pPr>
      <w:r>
        <w:t xml:space="preserve">This Project Report underscores the critical necessity of expanding specialized eye care infrastructure within</w:t>
      </w:r>
      <w:r>
        <w:t xml:space="preserve"> </w:t>
      </w:r>
      <w:r>
        <w:rPr>
          <w:bCs/>
          <w:b/>
        </w:rPr>
        <w:t xml:space="preserve">Qatar Doha</w:t>
      </w:r>
      <w:r>
        <w:t xml:space="preserve">. By focusing on the deployment of expert</w:t>
      </w:r>
      <w:r>
        <w:t xml:space="preserve"> </w:t>
      </w:r>
      <w:r>
        <w:rPr>
          <w:bCs/>
          <w:b/>
        </w:rPr>
        <w:t xml:space="preserve">Ophthalmologist</w:t>
      </w:r>
      <w:r>
        <w:t xml:space="preserve">_professionals and leveraging modern technology, we can significantly improve visual health outcomes for the Qatari population. The alignment with Qatar National Vision 2030 ensures that this project is not merely a medical initiative, but a foundational step toward a healthier, more prosperous society. Immediate approval and funding allocation are recommended to commence construction and recruitment phases in the coming quarter.</w:t>
      </w:r>
    </w:p>
    <w:p>
      <w:pPr>
        <w:pStyle w:val="BodyText"/>
      </w:pPr>
      <w:r>
        <w:rPr>
          <w:bCs/>
          <w:b/>
        </w:rPr>
        <w:t xml:space="preserve">End of Report</w:t>
      </w:r>
      <w:r>
        <w:br/>
      </w:r>
      <w:r>
        <w:t xml:space="preserve">Prepared for the Government of Qatar</w:t>
      </w:r>
      <w:r>
        <w:br/>
      </w:r>
      <w:r>
        <w:t xml:space="preserve">Confidential Document - For Internal Review Only_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Advanced Ophthalmology Services in Qatar Doha</dc:title>
  <dc:creator/>
  <dc:language>en</dc:language>
  <cp:keywords/>
  <dcterms:created xsi:type="dcterms:W3CDTF">2026-07-29T05:02:00Z</dcterms:created>
  <dcterms:modified xsi:type="dcterms:W3CDTF">2026-07-29T05:02:00Z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