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Ophthalmologist</w:t>
      </w:r>
      <w:r>
        <w:t xml:space="preserve"> </w:t>
      </w:r>
      <w:r>
        <w:t xml:space="preserve">Center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24c748bff346897f247a4116c5326ab14c8e304"/>
    <w:p>
      <w:pPr>
        <w:pStyle w:val="Heading1"/>
      </w:pPr>
      <w:r>
        <w:t xml:space="preserve">Project Report: Strategic Implementation of a Specialized Ophthalmologist Practice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p>
    <w:p>
      <w:pPr>
        <w:pStyle w:val="BodyText"/>
      </w:pPr>
      <w:r>
        <w:rPr>
          <w:iCs/>
          <w:i/>
        </w:rPr>
        <w:t xml:space="preserve">Note: This document outlines the feasibility, strategic framework, and operational plan for establishing a high-standard ophthalmologist service center within the cultural and medical hub of Russia Saint Petersburg. The report emphasizes local regulatory compliance, market analysis specific to this region of Russia Saint Petersburg, and patient care standards.</w:t>
      </w:r>
    </w:p>
    <w:bookmarkStart w:id="20" w:name="executive-summary"/>
    <w:p>
      <w:pPr>
        <w:pStyle w:val="Heading2"/>
      </w:pPr>
      <w:r>
        <w:t xml:space="preserve">1. Executive Summary</w:t>
      </w:r>
    </w:p>
    <w:p>
      <w:pPr>
        <w:pStyle w:val="FirstParagraph"/>
      </w:pPr>
      <w:r>
        <w:t xml:space="preserve">This Project Report details the comprehensive plan to launch a state-of-the-art ophthalmologist clinic in Russia Saint Petersburg. As one of the most culturally significant and densely populated cities in Russia Saint Petersburg, this location offers a unique convergence of high-net-worth individuals, an aging demographic requiring chronic care, and a robust medical tourism sector driven by historical prestige. The primary objective is to bridge the gap between standard public healthcare provision and premium private eye care services. By leveraging advanced diagnostic technologies and internationally trained ophthalmologist expertise, the project aims to become the leading provider of optical health services in Russia Saint Petersburg.</w:t>
      </w:r>
    </w:p>
    <w:bookmarkEnd w:id="20"/>
    <w:bookmarkStart w:id="21" w:name="Xb8548a7ab134881fd199bee8e30948f742793cc"/>
    <w:p>
      <w:pPr>
        <w:pStyle w:val="Heading2"/>
      </w:pPr>
      <w:r>
        <w:t xml:space="preserve">2. Market Analysis: The Context of Russia Saint Petersburg</w:t>
      </w:r>
    </w:p>
    <w:p>
      <w:pPr>
        <w:pStyle w:val="FirstParagraph"/>
      </w:pPr>
      <w:r>
        <w:rPr>
          <w:bCs/>
          <w:b/>
        </w:rPr>
        <w:t xml:space="preserve">The Geographic and Demographic Landscape:</w:t>
      </w:r>
      <w:r>
        <w:br/>
      </w:r>
      <w:r>
        <w:t xml:space="preserve">Russia Saint Petersburg serves as the second-largest city in the country and a critical economic center. The demographic profile of Russia Saint Petersburg indicates a steady increase in demand for specialized medical services, particularly regarding age-related eye conditions such as cataracts, glaucoma, and macular degeneration. Furthermore, the urban lifestyle in this region of Russia Saint Petersburg contributes to higher rates of digital eye strain among professionals and students.</w:t>
      </w:r>
    </w:p>
    <w:p>
      <w:pPr>
        <w:pStyle w:val="BodyText"/>
      </w:pPr>
      <w:r>
        <w:rPr>
          <w:bCs/>
          <w:b/>
        </w:rPr>
        <w:t xml:space="preserve">Competitive Environment:</w:t>
      </w:r>
      <w:r>
        <w:br/>
      </w:r>
      <w:r>
        <w:t xml:space="preserve">While there are existing public clinics and private practices in Russia Saint Petersburg, many suffer from outdated equipment or inconsistent service quality. There is a distinct market void for a clinic that combines the clinical excellence expected by international standards with the localized understanding of patient needs specific to this part of Russia Saint Petersburg. Competitors often lack integrated care pathways, offering fragmented services rather than holistic ophthalmologist-led treatments.</w:t>
      </w:r>
    </w:p>
    <w:p>
      <w:pPr>
        <w:pStyle w:val="BodyText"/>
      </w:pPr>
      <w:r>
        <w:rPr>
          <w:bCs/>
          <w:b/>
        </w:rPr>
        <w:t xml:space="preserve">Regulatory Framework in Russia:</w:t>
      </w:r>
      <w:r>
        <w:br/>
      </w:r>
      <w:r>
        <w:t xml:space="preserve">Operating as an ophthalmologist in this region requires strict adherence to the Federal Laws on Healthcare Protection. Licensing protocols for medical facilities in Russia Saint Petersburg are rigorous, particularly concerning sterilization standards and equipment certification. This report confirms that all preliminary regulatory consultations with local health authorities have been initiated to ensure full compliance.</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Excellence:</w:t>
      </w:r>
      <w:r>
        <w:t xml:space="preserve">To establish a center where every patient receives care from board-certified ophthalmologist specialists equipped with the latest diagnostic and surgical technology.</w:t>
      </w:r>
    </w:p>
    <w:p>
      <w:pPr>
        <w:numPr>
          <w:ilvl w:val="0"/>
          <w:numId w:val="1001"/>
        </w:numPr>
        <w:pStyle w:val="Compact"/>
      </w:pPr>
      <w:r>
        <w:rPr>
          <w:bCs/>
          <w:b/>
        </w:rPr>
        <w:t xml:space="preserve">Accessibility in Russia Saint Petersburg:</w:t>
      </w:r>
      <w:r>
        <w:t xml:space="preserve">To create a facility located centrally within Russia Saint Petersburg, ensuring easy access for residents of Nevsky District, Petrogradsky District, and surrounding areas.</w:t>
      </w:r>
    </w:p>
    <w:p>
      <w:pPr>
        <w:numPr>
          <w:ilvl w:val="0"/>
          <w:numId w:val="1001"/>
        </w:numPr>
        <w:pStyle w:val="Compact"/>
      </w:pPr>
      <w:r>
        <w:rPr>
          <w:bCs/>
          <w:b/>
        </w:rPr>
        <w:t xml:space="preserve">Patient-Centric Model:</w:t>
      </w:r>
      <w:r>
        <w:t xml:space="preserve">To redefine the patient experience by reducing wait times and improving communication transparency, addressing common pain points identified in the current market of Russia Saint Petersburg.</w:t>
      </w:r>
    </w:p>
    <w:p>
      <w:pPr>
        <w:numPr>
          <w:ilvl w:val="0"/>
          <w:numId w:val="1001"/>
        </w:numPr>
        <w:pStyle w:val="Compact"/>
      </w:pPr>
      <w:r>
        <w:t xml:space="preserve">Economic Sustainability:To achieve profitability within 24 months through a mix of private pay patients, voluntary health insurance (VHI) partnerships, and specialized surgical procedures.</w:t>
      </w:r>
    </w:p>
    <w:bookmarkEnd w:id="22"/>
    <w:bookmarkStart w:id="23" w:name="operational-plan"/>
    <w:p>
      <w:pPr>
        <w:pStyle w:val="Heading2"/>
      </w:pPr>
      <w:r>
        <w:t xml:space="preserve">4. Operational Plan</w:t>
      </w:r>
    </w:p>
    <w:p>
      <w:pPr>
        <w:pStyle w:val="FirstParagraph"/>
      </w:pPr>
      <w:r>
        <w:rPr>
          <w:bCs/>
          <w:b/>
        </w:rPr>
        <w:t xml:space="preserve">Evidence-Based Medicine:</w:t>
      </w:r>
      <w:r>
        <w:t xml:space="preserve">This facility will operate under the principle of evidence-based medicine. Each ophthalmologist on staff is required to participate in continuous professional development, ensuring that treatment protocols reflect the latest global clinical guidelines adapted for local epidemiological data.</w:t>
      </w:r>
    </w:p>
    <w:p>
      <w:pPr>
        <w:pStyle w:val="BodyText"/>
      </w:pPr>
      <w:r>
        <w:rPr>
          <w:bCs/>
          <w:b/>
        </w:rPr>
        <w:t xml:space="preserve">Technological Infrastructure:</w:t>
      </w:r>
      <w:r>
        <w:t xml:space="preserve">To compete effectively in Russia Saint Petersburg, the clinic will invest in high-end diagnostic suites. Key technologies include Optical Coherence Tomography (OCT), automated perimetry, and phacoemulsification systems for cataract surgery. These tools are essential for an ophthalmologist to provide accurate diagnoses and minimally invasive treatments.</w:t>
      </w:r>
    </w:p>
    <w:p>
      <w:pPr>
        <w:pStyle w:val="BodyText"/>
      </w:pPr>
      <w:r>
        <w:rPr>
          <w:bCs/>
          <w:b/>
        </w:rPr>
        <w:t xml:space="preserve">Staffing Strategy:</w:t>
      </w:r>
      <w:r>
        <w:t xml:space="preserve">The human resource plan focuses on recruiting top-tier talent. We will partner with leading medical universities in Russia Saint Petersburg to attract resident ophthalmologists. Additionally, we intend to invite visiting specialists from international institutions for complex cases, reinforcing the clinic's reputation as a center of excellence in this region.</w:t>
      </w:r>
    </w:p>
    <w:p>
      <w:pPr>
        <w:pStyle w:val="BodyText"/>
      </w:pPr>
      <w:r>
        <w:rPr>
          <w:bCs/>
          <w:b/>
        </w:rPr>
        <w:t xml:space="preserve">Patient Journey Management:</w:t>
      </w:r>
      <w:r>
        <w:t xml:space="preserve">The operational workflow is designed to minimize friction. From the initial digital appointment booking (accessible via platforms popular in Russia Saint Petersburg) to post-operative follow-up care, every step is optimized. For an ophthalmologist patient, clarity regarding diagnosis and treatment costs is paramount; thus, transparent pricing models will be displayed prominently.</w:t>
      </w:r>
    </w:p>
    <w:bookmarkEnd w:id="23"/>
    <w:bookmarkStart w:id="24" w:name="financial-projections"/>
    <w:p>
      <w:pPr>
        <w:pStyle w:val="Heading2"/>
      </w:pPr>
      <w:r>
        <w:t xml:space="preserve">5. Financial Projections</w:t>
      </w:r>
    </w:p>
    <w:p>
      <w:pPr>
        <w:pStyle w:val="FirstParagraph"/>
      </w:pPr>
      <w:r>
        <w:t xml:space="preserve">The financial model for this project in Russia Saint Petersburg accounts for initial capital expenditures (CapEx) regarding facility renovation and medical equipment procurement. Operational expenditures (OpEx) include salaries for the ophthalmologist team, administrative staff, utility costs, and marketing within the competitive landscape of Russia Saint Petersburg.</w:t>
      </w:r>
    </w:p>
    <w:p>
      <w:pPr>
        <w:pStyle w:val="BodyText"/>
      </w:pPr>
      <w:r>
        <w:t xml:space="preserve">Financial Year</w:t>
      </w:r>
    </w:p>
    <w:bookmarkEnd w:id="24"/>
    <w:p>
      <w:pPr>
        <w:pStyle w:val="BodyText"/>
      </w:pPr>
      <w:r>
        <w:t xml:space="preserve">Projected Revenue (RUB)</w:t>
      </w:r>
    </w:p>
    <w:p>
      <w:pPr>
        <w:pStyle w:val="BodyText"/>
      </w:pPr>
      <w:r>
        <w:t xml:space="preserve">Net Profit Margin (%)</w:t>
      </w:r>
    </w:p>
    <w:p>
      <w:pPr>
        <w:pStyle w:val="BodyText"/>
      </w:pPr>
      <w:r>
        <w:rPr>
          <w:bCs/>
          <w:b/>
        </w:rPr>
        <w:t xml:space="preserve">This report serves as a foundational document for the realization of a premier healthcare facility in Russia Saint Petersburg. By focusing on specialized ophthalmologist care, we address a critical need in this vibrant Russian city. The strategic alignment with local market dynamics ensures that the project is not only medically sound but also commercially viable. We recommend immediate approval to proceed with site selection and licensing applications for the ophthalmologist center.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Ophthalmologist Center in Russia Saint Petersburg</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