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Ophthalmologist</w:t>
      </w:r>
      <w:r>
        <w:t xml:space="preserve"> </w:t>
      </w:r>
      <w:r>
        <w:t xml:space="preserve">Services</w:t>
      </w:r>
      <w:r>
        <w:t xml:space="preserve"> </w:t>
      </w:r>
      <w:r>
        <w:t xml:space="preserve">in</w:t>
      </w:r>
      <w:r>
        <w:t xml:space="preserve"> </w:t>
      </w:r>
      <w:r>
        <w:t xml:space="preserve">Saudi</w:t>
      </w:r>
      <w:r>
        <w:t xml:space="preserve"> </w:t>
      </w:r>
      <w:r>
        <w:t xml:space="preserve">Arabia</w:t>
      </w:r>
      <w:r>
        <w:t xml:space="preserve"> </w:t>
      </w:r>
      <w:r>
        <w:t xml:space="preserve">Jeddah</w:t>
      </w:r>
    </w:p>
    <w:bookmarkStart w:id="30" w:name="X87e4d0994ea9c9549b04803c95da49c72ec740f"/>
    <w:p>
      <w:pPr>
        <w:pStyle w:val="Heading1"/>
      </w:pPr>
      <w:r>
        <w:t xml:space="preserve">Strategic Project Report: Implementation of Advanced Ophthalmologist Services in Saudi Arabia Jeddah</w:t>
      </w:r>
    </w:p>
    <w:p>
      <w:pPr>
        <w:pStyle w:val="FirstParagraph"/>
      </w:pPr>
      <w:r>
        <w:rPr>
          <w:bCs/>
          <w:b/>
        </w:rPr>
        <w:t xml:space="preserve">Date:</w:t>
      </w:r>
      <w:r>
        <w:t xml:space="preserve"> </w:t>
      </w:r>
      <w:r>
        <w:t xml:space="preserve">October 2023</w:t>
      </w:r>
      <w:r>
        <w:br/>
      </w:r>
      <w:r>
        <w:rPr>
          <w:bCs/>
          <w:b/>
        </w:rPr>
        <w:t xml:space="preserve">To:</w:t>
      </w:r>
      <w:r>
        <w:t xml:space="preserve"> </w:t>
      </w:r>
      <w:r>
        <w:t xml:space="preserve">Stakeholders, Ministry of Health Representatives, and Private Investors</w:t>
      </w:r>
      <w:r>
        <w:br/>
      </w:r>
      <w:r>
        <w:t xml:space="preserve">Subject: Comprehensive Analysis for Establishing Premium Eye Care Facilities in the Kingdom</w:t>
      </w:r>
    </w:p>
    <w:bookmarkStart w:id="20" w:name="executive-summary"/>
    <w:p>
      <w:pPr>
        <w:pStyle w:val="Heading2"/>
      </w:pPr>
      <w:r>
        <w:t xml:space="preserve">1. Executive Summary</w:t>
      </w:r>
    </w:p>
    <w:p>
      <w:pPr>
        <w:pStyle w:val="FirstParagraph"/>
      </w:pPr>
      <w:r>
        <w:t xml:space="preserve">This Project Report outlines the strategic framework, clinical requirements, and operational strategy for establishing a state-of-the-art</w:t>
      </w:r>
      <w:r>
        <w:t xml:space="preserve"> </w:t>
      </w:r>
      <w:r>
        <w:rPr>
          <w:bCs/>
          <w:b/>
        </w:rPr>
        <w:t xml:space="preserve">Ophthalmologist</w:t>
      </w:r>
      <w:r>
        <w:t xml:space="preserve"> </w:t>
      </w:r>
      <w:r>
        <w:t xml:space="preserve">practice within the bustling healthcare landscape of</w:t>
      </w:r>
      <w:r>
        <w:t xml:space="preserve"> </w:t>
      </w:r>
      <w:r>
        <w:rPr>
          <w:bCs/>
          <w:b/>
        </w:rPr>
        <w:t xml:space="preserve">Saudi Arabia Jeddah</w:t>
      </w:r>
      <w:r>
        <w:t xml:space="preserve">. As part of the broader Vision 2030 initiative, which emphasizes preventive care and high-quality medical services, there is a growing demand for specialized ophthalmic care. This document details how our proposed facility will address local epidemiological needs, leverage modern technology, and provide exceptional patient experiences tailored to the cultural demographics of</w:t>
      </w:r>
      <w:r>
        <w:t xml:space="preserve"> </w:t>
      </w:r>
      <w:r>
        <w:rPr>
          <w:bCs/>
          <w:b/>
        </w:rPr>
        <w:t xml:space="preserve">Saudi Arabia Jeddah</w:t>
      </w:r>
      <w:r>
        <w:t xml:space="preserve">.</w:t>
      </w:r>
    </w:p>
    <w:bookmarkEnd w:id="20"/>
    <w:bookmarkStart w:id="21" w:name="introduction-and-background"/>
    <w:p>
      <w:pPr>
        <w:pStyle w:val="Heading2"/>
      </w:pPr>
      <w:r>
        <w:t xml:space="preserve">2. Introduction and Background</w:t>
      </w:r>
    </w:p>
    <w:p>
      <w:pPr>
        <w:pStyle w:val="FirstParagraph"/>
      </w:pPr>
      <w:r>
        <w:t xml:space="preserve">The Kingdom of Saudi Arabia is undergoing a significant transformation in its healthcare sector. Within this context, the city of</w:t>
      </w:r>
      <w:r>
        <w:t xml:space="preserve"> </w:t>
      </w:r>
      <w:r>
        <w:rPr>
          <w:bCs/>
          <w:b/>
        </w:rPr>
        <w:t xml:space="preserve">Saudi Arabia Jeddah</w:t>
      </w:r>
      <w:r>
        <w:t xml:space="preserve">, located on the coast of the Red Sea, serves as a critical medical hub for the Western Province and a major destination for medical tourism. With a rapidly growing population and an aging demographic, eye health issues such as cataracts, diabetic retinopathy, and glaucoma have become prevalent public health concerns.</w:t>
      </w:r>
    </w:p>
    <w:p>
      <w:pPr>
        <w:pStyle w:val="BodyText"/>
      </w:pPr>
      <w:r>
        <w:t xml:space="preserve">An</w:t>
      </w:r>
      <w:r>
        <w:t xml:space="preserve"> </w:t>
      </w:r>
      <w:r>
        <w:rPr>
          <w:bCs/>
          <w:b/>
        </w:rPr>
        <w:t xml:space="preserve">Ophthalmologist</w:t>
      </w:r>
      <w:r>
        <w:t xml:space="preserve"> </w:t>
      </w:r>
      <w:r>
        <w:t xml:space="preserve">is not merely a surgeon but a physician who provides comprehensive eye care. This project aims to bridge the gap between high patient volume and personalized care by introducing advanced diagnostic tools and specialized surgical centers. The focus is on creating a facility that meets international standards while respecting local customs, thereby ensuring widespread acceptance and utilization by the residents of</w:t>
      </w:r>
      <w:r>
        <w:t xml:space="preserve"> </w:t>
      </w:r>
      <w:r>
        <w:rPr>
          <w:bCs/>
          <w:b/>
        </w:rPr>
        <w:t xml:space="preserve">Saudi Arabia Jeddah</w:t>
      </w:r>
      <w:r>
        <w:t xml:space="preserve">.</w:t>
      </w:r>
    </w:p>
    <w:bookmarkEnd w:id="21"/>
    <w:bookmarkStart w:id="24" w:name="Xb175fee1e01d2d532ee9dfa6a420cabcb231139"/>
    <w:p>
      <w:pPr>
        <w:pStyle w:val="Heading2"/>
      </w:pPr>
      <w:r>
        <w:t xml:space="preserve">3. Market Analysis: The Context of Saudi Arabia Jeddah</w:t>
      </w:r>
    </w:p>
    <w:bookmarkStart w:id="22" w:name="demographic-needs"/>
    <w:p>
      <w:pPr>
        <w:pStyle w:val="Heading3"/>
      </w:pPr>
      <w:r>
        <w:t xml:space="preserve">3.1 Demographic Needs</w:t>
      </w:r>
    </w:p>
    <w:p>
      <w:pPr>
        <w:numPr>
          <w:ilvl w:val="0"/>
          <w:numId w:val="1001"/>
        </w:numPr>
        <w:pStyle w:val="Compact"/>
      </w:pPr>
      <w:r>
        <w:rPr>
          <w:bCs/>
          <w:b/>
        </w:rPr>
        <w:t xml:space="preserve">Rising Prevalence of Diabetes:</w:t>
      </w:r>
      <w:r>
        <w:t xml:space="preserve"> </w:t>
      </w:r>
      <w:r>
        <w:t xml:space="preserve">Saudi Arabia has one of the highest rates of diabetes globally. Since diabetic retinopathy is a leading cause of blindness, an expert Ophthalmologist is crucial for managing this complication effectively.</w:t>
      </w:r>
    </w:p>
    <w:p>
      <w:pPr>
        <w:numPr>
          <w:ilvl w:val="0"/>
          <w:numId w:val="1001"/>
        </w:numPr>
        <w:pStyle w:val="Compact"/>
      </w:pPr>
      <w:r>
        <w:rPr>
          <w:bCs/>
          <w:b/>
        </w:rPr>
        <w:t xml:space="preserve">Aging Population:</w:t>
      </w:r>
      <w:r>
        <w:t xml:space="preserve"> </w:t>
      </w:r>
      <w:r>
        <w:t xml:space="preserve">As life expectancy increases, age-related eye conditions such as macular degeneration and cataracts are becoming more common. The infrastructure in</w:t>
      </w:r>
      <w:r>
        <w:t xml:space="preserve"> </w:t>
      </w:r>
      <w:r>
        <w:rPr>
          <w:bCs/>
          <w:b/>
        </w:rPr>
        <w:t xml:space="preserve">Saudi Arabia Jeddah</w:t>
      </w:r>
      <w:r>
        <w:t xml:space="preserve"> </w:t>
      </w:r>
      <w:r>
        <w:t xml:space="preserve">must be equipped to handle these chronic conditions with long-term care plans.</w:t>
      </w:r>
    </w:p>
    <w:p>
      <w:pPr>
        <w:numPr>
          <w:ilvl w:val="0"/>
          <w:numId w:val="1001"/>
        </w:numPr>
        <w:pStyle w:val="Compact"/>
      </w:pPr>
      <w:r>
        <w:rPr>
          <w:bCs/>
          <w:b/>
        </w:rPr>
        <w:t xml:space="preserve">Pediatric Care:</w:t>
      </w:r>
      <w:r>
        <w:t xml:space="preserve"> </w:t>
      </w:r>
      <w:r>
        <w:t xml:space="preserve">There is a significant need for pediatric ophthalmology services in</w:t>
      </w:r>
    </w:p>
    <w:p>
      <w:pPr>
        <w:numPr>
          <w:ilvl w:val="0"/>
          <w:numId w:val="1000"/>
        </w:numPr>
        <w:pStyle w:val="Compact"/>
      </w:pPr>
      <w:r>
        <w:t xml:space="preserve">Saudi Arabia Jeddah to address congenital defects and refractive errors in school-aged children.</w:t>
      </w:r>
    </w:p>
    <w:bookmarkEnd w:id="22"/>
    <w:bookmarkStart w:id="23" w:name="competitive-landscape"/>
    <w:p>
      <w:pPr>
        <w:pStyle w:val="Heading3"/>
      </w:pPr>
      <w:r>
        <w:t xml:space="preserve">3.2 Competitive Landscape</w:t>
      </w:r>
    </w:p>
    <w:p>
      <w:pPr>
        <w:pStyle w:val="FirstParagraph"/>
      </w:pPr>
      <w:r>
        <w:t xml:space="preserve">While major hospitals exist in the region, there is a shortage of specialized private clinics that offer wait-time efficiency combined with luxury patient experiences. Our project aims to position the</w:t>
      </w:r>
      <w:r>
        <w:t xml:space="preserve"> </w:t>
      </w:r>
      <w:r>
        <w:rPr>
          <w:bCs/>
          <w:b/>
        </w:rPr>
        <w:t xml:space="preserve">Ophthalmologist</w:t>
      </w:r>
      <w:r>
        <w:t xml:space="preserve"> </w:t>
      </w:r>
      <w:r>
        <w:t xml:space="preserve">service as a premium yet accessible solution for middle-to-upper-income families and expatriates in</w:t>
      </w:r>
    </w:p>
    <w:p>
      <w:pPr>
        <w:pStyle w:val="BodyText"/>
      </w:pPr>
      <w:r>
        <w:t xml:space="preserve">Saudi Arabia Jeddah.</w:t>
      </w:r>
    </w:p>
    <w:bookmarkEnd w:id="23"/>
    <w:bookmarkEnd w:id="24"/>
    <w:bookmarkStart w:id="25" w:name="clinical-scope-of-services"/>
    <w:p>
      <w:pPr>
        <w:pStyle w:val="Heading2"/>
      </w:pPr>
      <w:r>
        <w:t xml:space="preserve">4. Clinical Scope of Services</w:t>
      </w:r>
    </w:p>
    <w:p>
      <w:pPr>
        <w:pStyle w:val="FirstParagraph"/>
      </w:pPr>
      <w:r>
        <w:t xml:space="preserve">The proposed facility will be staffed by board-certified Ophthalmologists specializing in various sub-fields. The service menu is designed to be comprehensive:</w:t>
      </w:r>
    </w:p>
    <w:p>
      <w:pPr>
        <w:numPr>
          <w:ilvl w:val="0"/>
          <w:numId w:val="1002"/>
        </w:numPr>
        <w:pStyle w:val="Compact"/>
      </w:pPr>
      <w:r>
        <w:rPr>
          <w:bCs/>
          <w:b/>
        </w:rPr>
        <w:t xml:space="preserve">Cataract Surgery:</w:t>
      </w:r>
      <w:r>
        <w:t xml:space="preserve"> </w:t>
      </w:r>
      <w:r>
        <w:t xml:space="preserve">Utilizing femtosecond laser-assisted cataract surgery (FLACS) for precision and faster recovery.</w:t>
      </w:r>
    </w:p>
    <w:p>
      <w:pPr>
        <w:numPr>
          <w:ilvl w:val="0"/>
          <w:numId w:val="1002"/>
        </w:numPr>
        <w:pStyle w:val="Compact"/>
      </w:pPr>
      <w:r>
        <w:t xml:space="preserve">Retinology: Advanced management of diabetic retinopathy, age-related macular degeneration (AMD), and retinal detachments using anti-VEGF injections and vitrectomy.</w:t>
      </w:r>
    </w:p>
    <w:p>
      <w:pPr>
        <w:numPr>
          <w:ilvl w:val="0"/>
          <w:numId w:val="1002"/>
        </w:numPr>
        <w:pStyle w:val="Compact"/>
      </w:pPr>
      <w:r>
        <w:t xml:space="preserve">Cornea and External Disease: Treatment for keratoconus using Corneal Cross-Linking (CXL) and refractive surgery assessments.</w:t>
      </w:r>
    </w:p>
    <w:p>
      <w:pPr>
        <w:numPr>
          <w:ilvl w:val="0"/>
          <w:numId w:val="1002"/>
        </w:numPr>
        <w:pStyle w:val="Compact"/>
      </w:pPr>
      <w:r>
        <w:t xml:space="preserve">Glaucoma Management: Early detection via OCT scanning and surgical intervention when medical therapy fails.</w:t>
      </w:r>
    </w:p>
    <w:p>
      <w:pPr>
        <w:numPr>
          <w:ilvl w:val="0"/>
          <w:numId w:val="1002"/>
        </w:numPr>
        <w:pStyle w:val="Compact"/>
      </w:pPr>
      <w:r>
        <w:t xml:space="preserve">Pediatric Ophthalmology: Strabismus correction, amblyopia management, and congenital cataract removal.</w:t>
      </w:r>
    </w:p>
    <w:bookmarkEnd w:id="25"/>
    <w:bookmarkStart w:id="26" w:name="technological-infrastructure"/>
    <w:p>
      <w:pPr>
        <w:pStyle w:val="Heading2"/>
      </w:pPr>
      <w:r>
        <w:t xml:space="preserve">5. Technological Infrastructure</w:t>
      </w:r>
    </w:p>
    <w:p>
      <w:pPr>
        <w:pStyle w:val="FirstParagraph"/>
      </w:pPr>
      <w:r>
        <w:t xml:space="preserve">To compete effectively in the modern healthcare landscape of</w:t>
      </w:r>
      <w:r>
        <w:t xml:space="preserve"> </w:t>
      </w:r>
      <w:r>
        <w:rPr>
          <w:bCs/>
          <w:b/>
        </w:rPr>
        <w:t xml:space="preserve">Saudi Arabia Jeddah</w:t>
      </w:r>
      <w:r>
        <w:t xml:space="preserve">, technology is paramount. The facility will invest in:</w:t>
      </w:r>
    </w:p>
    <w:p>
      <w:pPr>
        <w:pStyle w:val="BodyText"/>
      </w:pPr>
      <w:r>
        <w:t xml:space="preserve">OCT Angiography: Non-invasive imaging for detailed retinal analysis.</w:t>
      </w:r>
    </w:p>
    <w:p>
      <w:pPr>
        <w:pStyle w:val="BodyText"/>
      </w:pPr>
      <w:r>
        <w:t xml:space="preserve">Digital Fundus Cameras: High-resolution imaging for diabetic screening programs.</w:t>
      </w:r>
    </w:p>
    <w:p>
      <w:pPr>
        <w:pStyle w:val="BodyText"/>
      </w:pPr>
      <w:r>
        <w:t xml:space="preserve">Femtosecond Lasers: For bladeless cataract and refractive surgeries.</w:t>
      </w:r>
    </w:p>
    <w:bookmarkEnd w:id="26"/>
    <w:bookmarkStart w:id="27" w:name="X49d70a79ae6e113d694255fb6da678d5ef89915"/>
    <w:p>
      <w:pPr>
        <w:pStyle w:val="Heading2"/>
      </w:pPr>
      <w:r>
        <w:t xml:space="preserve">6. Operational Strategy in Saudi Arabia Jeddah</w:t>
      </w:r>
    </w:p>
    <w:p>
      <w:pPr>
        <w:pStyle w:val="FirstParagraph"/>
      </w:pPr>
      <w:r>
        <w:t xml:space="preserve">The operational model must be culturally sensitive and logistically efficient. Key strategies include:</w:t>
      </w:r>
    </w:p>
    <w:p>
      <w:pPr>
        <w:pStyle w:val="BodyText"/>
      </w:pPr>
      <w:r>
        <w:t xml:space="preserve">Cultural Compliance: The clinic environment will strictly adhere to Islamic values, including gender-segregated consultation areas where required, modesty in patient attire during examinations, and prayer room facilities.</w:t>
      </w:r>
    </w:p>
    <w:p>
      <w:pPr>
        <w:pStyle w:val="BodyText"/>
      </w:pPr>
      <w:r>
        <w:t xml:space="preserve">Digital Integration: Implementation of a robust Electronic Health Record (EHR) system compliant with the Saudi National Center for Medical Specialties standards. Mobile app integration allows patients in</w:t>
      </w:r>
    </w:p>
    <w:p>
      <w:pPr>
        <w:pStyle w:val="BodyText"/>
      </w:pPr>
      <w:r>
        <w:t xml:space="preserve">Saudi Arabia Jeddah to book appointments, view results, and receive telemedicine consultations.</w:t>
      </w:r>
    </w:p>
    <w:p>
      <w:pPr>
        <w:pStyle w:val="BodyText"/>
      </w:pPr>
      <w:r>
        <w:t xml:space="preserve">Staff Training: All staff, including nurses and administrative personnel, will undergo cultural sensitivity training to ensure the hospitality expected in</w:t>
      </w:r>
    </w:p>
    <w:p>
      <w:pPr>
        <w:pStyle w:val="BodyText"/>
      </w:pPr>
      <w:r>
        <w:t xml:space="preserve">Saudi Arabia Jeddah</w:t>
      </w:r>
    </w:p>
    <w:bookmarkEnd w:id="27"/>
    <w:bookmarkStart w:id="28" w:name="financial-viability-and-sustainability"/>
    <w:p>
      <w:pPr>
        <w:pStyle w:val="Heading2"/>
      </w:pPr>
      <w:r>
        <w:t xml:space="preserve">7. Financial Viability and Sustainability</w:t>
      </w:r>
    </w:p>
    <w:p>
      <w:pPr>
        <w:pStyle w:val="FirstParagraph"/>
      </w:pPr>
      <w:r>
        <w:t xml:space="preserve">The revenue model will rely on a mix of private insurance contracts (including Bupa Arabia, Tawuniya, and Medgulf) and direct self-pay services. The high prevalence of diabetes in the region ensures a steady stream of patients requiring regular retinal checks. Furthermore, refractive surgery (LASIK/PRK) offers a high-margin service that is increasingly popular among the youth in</w:t>
      </w:r>
    </w:p>
    <w:p>
      <w:pPr>
        <w:pStyle w:val="BodyText"/>
      </w:pPr>
      <w:r>
        <w:t xml:space="preserve">Saudi Arabia Jeddah.</w:t>
      </w:r>
    </w:p>
    <w:bookmarkEnd w:id="28"/>
    <w:bookmarkStart w:id="29" w:name="conclusion"/>
    <w:p>
      <w:pPr>
        <w:pStyle w:val="Heading2"/>
      </w:pPr>
      <w:r>
        <w:t xml:space="preserve">8. Conclusion</w:t>
      </w:r>
    </w:p>
    <w:p>
      <w:pPr>
        <w:pStyle w:val="FirstParagraph"/>
      </w:pPr>
      <w:r>
        <w:t xml:space="preserve">The establishment of this specialized Ophthalmologist center represents a timely and necessary intervention in the healthcare ecosystem of</w:t>
      </w:r>
      <w:r>
        <w:t xml:space="preserve"> </w:t>
      </w:r>
      <w:r>
        <w:rPr>
          <w:bCs/>
          <w:b/>
        </w:rPr>
        <w:t xml:space="preserve">Saudi Arabia Jeddah</w:t>
      </w:r>
      <w:r>
        <w:t xml:space="preserve">. By combining clinical excellence with cultural intelligence and advanced technology, the project aligns perfectly with the goals of Vision 2030 to improve citizen health outcomes. We anticipate that this facility will become a regional leader in eye care, reducing wait times for critical surgeries and improving quality of life for thousands of patients in</w:t>
      </w:r>
    </w:p>
    <w:p>
      <w:pPr>
        <w:pStyle w:val="BodyText"/>
      </w:pPr>
      <w:r>
        <w:t xml:space="preserve">Saudi Arabia Jeddah.</w:t>
      </w:r>
    </w:p>
    <w:p>
      <w:pPr>
        <w:pStyle w:val="BodyText"/>
      </w:pPr>
      <w:r>
        <w:t xml:space="preserve">We recommend proceeding with the site selection phase immediately to capitalize on current market opportunities. This Project Report serves as the foundational document for securing necessary regulatory approvals from the Saudi Ministry of Health and engaging potential stakeholders.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Ophthalmologist Services in Saudi Arabia Jeddah</dc:title>
  <dc:creator/>
  <dc:language>en</dc:language>
  <cp:keywords/>
  <dcterms:created xsi:type="dcterms:W3CDTF">2026-07-29T18:38:28Z</dcterms:created>
  <dcterms:modified xsi:type="dcterms:W3CDTF">2026-07-29T18:38:28Z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