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19a37f107e3bdf0b8ad397636757ccd184d3df0"/>
    <w:p>
      <w:pPr>
        <w:pStyle w:val="Heading1"/>
      </w:pPr>
      <w:r>
        <w:t xml:space="preserve">Project Report: Establishing a Premier Ophthalmologist Practice in South Korea, Seoul</w:t>
      </w:r>
    </w:p>
    <w:p>
      <w:pPr>
        <w:pStyle w:val="FirstParagraph"/>
      </w:pPr>
      <w:r>
        <w:rPr>
          <w:bCs/>
          <w:b/>
        </w:rPr>
        <w:t xml:space="preserve">Date:</w:t>
      </w:r>
      <w:r>
        <w:t xml:space="preserve"> </w:t>
      </w:r>
      <w:r>
        <w:t xml:space="preserve">October 26, 2023</w:t>
      </w:r>
      <w:r>
        <w:br/>
      </w:r>
      <w:r>
        <w:rPr>
          <w:bCs/>
          <w:b/>
        </w:rPr>
        <w:t xml:space="preserve">To:</w:t>
      </w:r>
      <w:r>
        <w:rPr>
          <w:iCs/>
          <w:i/>
        </w:rPr>
        <w:t xml:space="preserve">Investor Relations and Strategic Planning Committee</w:t>
      </w:r>
      <w:r>
        <w:br/>
      </w:r>
      <w:r>
        <w:rPr>
          <w:bCs/>
          <w:b/>
        </w:rPr>
        <w:t xml:space="preserve">From:</w:t>
      </w:r>
      <w:r>
        <w:rPr>
          <w:iCs/>
          <w:i/>
        </w:rPr>
        <w:t xml:space="preserve">Project Management Office</w:t>
      </w:r>
    </w:p>
    <w:bookmarkStart w:id="20" w:name="executive-summary"/>
    <w:p>
      <w:pPr>
        <w:pStyle w:val="Heading2"/>
      </w:pPr>
      <w:r>
        <w:t xml:space="preserve">1. Executive Summary</w:t>
      </w:r>
    </w:p>
    <w:p>
      <w:pPr>
        <w:pStyle w:val="FirstParagraph"/>
      </w:pPr>
      <w:r>
        <w:t xml:space="preserve">This Project Report outlines the strategic initiative to establish a state-of-the-art medical facility dedicated to specialized eye care, specifically focusing on high-end</w:t>
      </w:r>
      <w:r>
        <w:t xml:space="preserve"> </w:t>
      </w:r>
      <w:r>
        <w:rPr>
          <w:bCs/>
          <w:b/>
        </w:rPr>
        <w:t xml:space="preserve">Ophthalmologist</w:t>
      </w:r>
      <w:r>
        <w:t xml:space="preserve"> </w:t>
      </w:r>
      <w:r>
        <w:t xml:space="preserve">services. The primary target location for this venture is</w:t>
      </w:r>
      <w:r>
        <w:t xml:space="preserve"> </w:t>
      </w:r>
      <w:r>
        <w:rPr>
          <w:bCs/>
          <w:b/>
        </w:rPr>
        <w:t xml:space="preserve">South Korea Seoul</w:t>
      </w:r>
      <w:r>
        <w:t xml:space="preserve">, chosen due to its status as an economic and technological hub in East Asia. The objective is to address the growing demand for advanced ophthalmic treatments among the aging population and the increasing prevalence of lifestyle-related eye conditions driven by high digital screen usage. This document details market analysis, operational requirements, regulatory considerations, and financial projections specific to this initiative.</w:t>
      </w:r>
    </w:p>
    <w:bookmarkEnd w:id="20"/>
    <w:bookmarkStart w:id="21" w:name="X45fcbb55f291cbdb234900074385a1389780686"/>
    <w:p>
      <w:pPr>
        <w:pStyle w:val="Heading2"/>
      </w:pPr>
      <w:r>
        <w:t xml:space="preserve">2. Market Analysis: The Landscape in South Korea Seoul</w:t>
      </w:r>
    </w:p>
    <w:p>
      <w:pPr>
        <w:pStyle w:val="FirstParagraph"/>
      </w:pPr>
      <w:r>
        <w:rPr>
          <w:bCs/>
          <w:b/>
        </w:rPr>
        <w:t xml:space="preserve">South Korea Seoul</w:t>
      </w:r>
      <w:r>
        <w:t xml:space="preserve"> </w:t>
      </w:r>
      <w:r>
        <w:t xml:space="preserve">presents a unique and highly lucrative environment for healthcare innovation. As the capital city of</w:t>
      </w:r>
      <w:r>
        <w:t xml:space="preserve"> </w:t>
      </w:r>
      <w:r>
        <w:rPr>
          <w:bCs/>
          <w:b/>
        </w:rPr>
        <w:t xml:space="preserve">South Korea Seoul</w:t>
      </w:r>
      <w:r>
        <w:t xml:space="preserve">, it concentrates a significant portion of the nation's wealth, education, and medical infrastructure. The demographic profile of</w:t>
      </w:r>
      <w:r>
        <w:t xml:space="preserve"> </w:t>
      </w:r>
      <w:r>
        <w:rPr>
          <w:bCs/>
          <w:b/>
        </w:rPr>
        <w:t xml:space="preserve">South Korea Seoul</w:t>
      </w:r>
      <w:r>
        <w:t xml:space="preserve"> </w:t>
      </w:r>
      <w:r>
        <w:t xml:space="preserve">is undergoing rapid changes, characterized by one of the lowest birth rates globally and a rapidly aging society. This demographic shift has led to a surge in age-related ocular diseases, including cataracts, glaucoma, and macular degeneration.</w:t>
      </w:r>
    </w:p>
    <w:p>
      <w:pPr>
        <w:pStyle w:val="BodyText"/>
      </w:pPr>
      <w:r>
        <w:t xml:space="preserve">Furthermore, the lifestyle in</w:t>
      </w:r>
      <w:r>
        <w:t xml:space="preserve"> </w:t>
      </w:r>
      <w:r>
        <w:rPr>
          <w:bCs/>
          <w:b/>
        </w:rPr>
        <w:t xml:space="preserve">South Korea Seoul</w:t>
      </w:r>
      <w:r>
        <w:t xml:space="preserve"> </w:t>
      </w:r>
      <w:r>
        <w:t xml:space="preserve">is heavily digitalized. Residents spend an average of several hours daily on smartphones and computers. This high exposure to blue light and digital eye strain has created a booming market for preventative care, dry eye syndrome treatments, and vision correction procedures. An advanced</w:t>
      </w:r>
      <w:r>
        <w:t xml:space="preserve"> </w:t>
      </w:r>
      <w:r>
        <w:rPr>
          <w:bCs/>
          <w:b/>
        </w:rPr>
        <w:t xml:space="preserve">Ophthalmologist</w:t>
      </w:r>
      <w:r>
        <w:t xml:space="preserve"> </w:t>
      </w:r>
      <w:r>
        <w:t xml:space="preserve">practice in this region must not only treat pathology but also cater to the wellness needs of a tech-savvy populace.</w:t>
      </w:r>
    </w:p>
    <w:p>
      <w:pPr>
        <w:pStyle w:val="BodyText"/>
      </w:pPr>
      <w:r>
        <w:t xml:space="preserve">The competitive landscape in</w:t>
      </w:r>
      <w:r>
        <w:t xml:space="preserve"> </w:t>
      </w:r>
      <w:r>
        <w:rPr>
          <w:bCs/>
          <w:b/>
        </w:rPr>
        <w:t xml:space="preserve">South Korea Seoul</w:t>
      </w:r>
      <w:r>
        <w:t xml:space="preserve"> </w:t>
      </w:r>
      <w:r>
        <w:t xml:space="preserve">is fierce. While there are numerous large hospital chains, there is a gap in the market for personalized, boutique-style ophthalmic care that combines cutting-edge technology with high-touch patient service. Patients in</w:t>
      </w:r>
      <w:r>
        <w:t xml:space="preserve"> </w:t>
      </w:r>
      <w:r>
        <w:rPr>
          <w:bCs/>
          <w:b/>
        </w:rPr>
        <w:t xml:space="preserve">South Korea Seoul</w:t>
      </w:r>
      <w:r>
        <w:t xml:space="preserve"> </w:t>
      </w:r>
      <w:r>
        <w:t xml:space="preserve">value efficiency, hygiene standards, and technological superiority when selecting medical providers.</w:t>
      </w:r>
    </w:p>
    <w:bookmarkEnd w:id="21"/>
    <w:bookmarkStart w:id="22" w:name="clinical-scope-and-service-offerings"/>
    <w:p>
      <w:pPr>
        <w:pStyle w:val="Heading2"/>
      </w:pPr>
      <w:r>
        <w:t xml:space="preserve">3. Clinical Scope and Service Offerings</w:t>
      </w:r>
    </w:p>
    <w:p>
      <w:pPr>
        <w:pStyle w:val="FirstParagraph"/>
      </w:pPr>
      <w:r>
        <w:t xml:space="preserve">To ensure the viability of the</w:t>
      </w:r>
      <w:r>
        <w:t xml:space="preserve"> </w:t>
      </w:r>
      <w:r>
        <w:rPr>
          <w:bCs/>
          <w:b/>
        </w:rPr>
        <w:t xml:space="preserve">Ophthalmologist</w:t>
      </w:r>
      <w:r>
        <w:t xml:space="preserve"> </w:t>
      </w:r>
      <w:r>
        <w:t xml:space="preserve">practice, the clinic will offer a comprehensive suite of services tailored to local needs:</w:t>
      </w:r>
    </w:p>
    <w:p>
      <w:pPr>
        <w:numPr>
          <w:ilvl w:val="0"/>
          <w:numId w:val="1001"/>
        </w:numPr>
        <w:pStyle w:val="Compact"/>
      </w:pPr>
      <w:r>
        <w:rPr>
          <w:bCs/>
          <w:b/>
        </w:rPr>
        <w:t xml:space="preserve">Laser Vision Correction:</w:t>
      </w:r>
      <w:r>
        <w:t xml:space="preserve"> </w:t>
      </w:r>
      <w:r>
        <w:t xml:space="preserve">LASIK and SMILE procedures are in high demand among young professionals in</w:t>
      </w:r>
      <w:r>
        <w:t xml:space="preserve"> </w:t>
      </w:r>
      <w:r>
        <w:rPr>
          <w:bCs/>
          <w:b/>
        </w:rPr>
        <w:t xml:space="preserve">South Korea Seoul</w:t>
      </w:r>
      <w:r>
        <w:t xml:space="preserve">. This service requires precision equipment and certified expert staff.</w:t>
      </w:r>
    </w:p>
    <w:p>
      <w:pPr>
        <w:numPr>
          <w:ilvl w:val="0"/>
          <w:numId w:val="1001"/>
        </w:numPr>
        <w:pStyle w:val="Compact"/>
      </w:pPr>
      <w:r>
        <w:rPr>
          <w:bCs/>
          <w:b/>
        </w:rPr>
        <w:t xml:space="preserve">Cataract Surgery:</w:t>
      </w:r>
      <w:r>
        <w:t xml:space="preserve"> </w:t>
      </w:r>
      <w:r>
        <w:t xml:space="preserve">Utilizing phacoemulsification with premium intraocular lenses (IOLs) that correct astigmatism and presbyopia, catering to the older demographic in</w:t>
      </w:r>
      <w:r>
        <w:t xml:space="preserve"> </w:t>
      </w:r>
      <w:r>
        <w:rPr>
          <w:bCs/>
          <w:b/>
        </w:rPr>
        <w:t xml:space="preserve">South Korea Seoul</w:t>
      </w:r>
      <w:r>
        <w:t xml:space="preserve">.</w:t>
      </w:r>
    </w:p>
    <w:p>
      <w:pPr>
        <w:numPr>
          <w:ilvl w:val="0"/>
          <w:numId w:val="1001"/>
        </w:numPr>
        <w:pStyle w:val="Compact"/>
      </w:pPr>
      <w:r>
        <w:rPr>
          <w:bCs/>
          <w:b/>
        </w:rPr>
        <w:t xml:space="preserve">Ocular Oncology and Retina Care:</w:t>
      </w:r>
      <w:r>
        <w:t xml:space="preserve"> </w:t>
      </w:r>
      <w:r>
        <w:t xml:space="preserve">Specialized diagnostics using OCT (Optical Coherence Tomography) for early detection of diabetic retinopathy, a condition on the rise due to lifestyle factors.</w:t>
      </w:r>
    </w:p>
    <w:p>
      <w:pPr>
        <w:numPr>
          <w:ilvl w:val="0"/>
          <w:numId w:val="1001"/>
        </w:numPr>
        <w:pStyle w:val="Compact"/>
      </w:pPr>
      <w:r>
        <w:rPr>
          <w:bCs/>
          <w:b/>
        </w:rPr>
        <w:t xml:space="preserve">Pediatric Ophthalmology:</w:t>
      </w:r>
      <w:r>
        <w:t xml:space="preserve"> </w:t>
      </w:r>
      <w:r>
        <w:t xml:space="preserve">Addressing myopia control, which is a critical public health concern in</w:t>
      </w:r>
      <w:r>
        <w:t xml:space="preserve"> </w:t>
      </w:r>
      <w:r>
        <w:rPr>
          <w:bCs/>
          <w:b/>
        </w:rPr>
        <w:t xml:space="preserve">South Korea Seoul</w:t>
      </w:r>
      <w:r>
        <w:t xml:space="preserve">, where childhood myopia rates are among the highest globally.</w:t>
      </w:r>
    </w:p>
    <w:bookmarkEnd w:id="22"/>
    <w:bookmarkStart w:id="23" w:name="X8a2c5e789f496fb989099ff8b9b89c444168bec"/>
    <w:p>
      <w:pPr>
        <w:pStyle w:val="Heading2"/>
      </w:pPr>
      <w:r>
        <w:t xml:space="preserve">4. Operational Strategy and Location Selection</w:t>
      </w:r>
    </w:p>
    <w:p>
      <w:pPr>
        <w:pStyle w:val="FirstParagraph"/>
      </w:pPr>
      <w:r>
        <w:t xml:space="preserve">The physical location within</w:t>
      </w:r>
      <w:r>
        <w:t xml:space="preserve"> </w:t>
      </w:r>
      <w:r>
        <w:rPr>
          <w:bCs/>
          <w:b/>
        </w:rPr>
        <w:t xml:space="preserve">South Korea Seoul</w:t>
      </w:r>
      <w:r>
        <w:t xml:space="preserve"> </w:t>
      </w:r>
      <w:r>
        <w:t xml:space="preserve">is paramount to success. The proposed site is in the Gangnam District, known for its high concentration of medical institutions and affluent residents. Proximity to major subway lines and ample parking are essential logistical requirements.</w:t>
      </w:r>
    </w:p>
    <w:p>
      <w:pPr>
        <w:pStyle w:val="BodyText"/>
      </w:pPr>
      <w:r>
        <w:t xml:space="preserve">The clinic will adopt a "Smart Clinic" model, integrating AI-driven diagnostic tools that assist the</w:t>
      </w:r>
      <w:r>
        <w:t xml:space="preserve"> </w:t>
      </w:r>
      <w:r>
        <w:rPr>
          <w:bCs/>
          <w:b/>
        </w:rPr>
        <w:t xml:space="preserve">Ophthalmologist</w:t>
      </w:r>
      <w:r>
        <w:t xml:space="preserve"> </w:t>
      </w:r>
      <w:r>
        <w:t xml:space="preserve">in making faster and more accurate diagnoses. Patient flow management will be optimized through a proprietary booking app, reducing wait times—a critical factor for busy residents of</w:t>
      </w:r>
      <w:r>
        <w:t xml:space="preserve"> </w:t>
      </w:r>
      <w:r>
        <w:rPr>
          <w:bCs/>
          <w:b/>
        </w:rPr>
        <w:t xml:space="preserve">South Korea Seoul</w:t>
      </w:r>
      <w:r>
        <w:t xml:space="preserve">.</w:t>
      </w:r>
    </w:p>
    <w:p>
      <w:pPr>
        <w:pStyle w:val="BodyText"/>
      </w:pPr>
      <w:r>
        <w:t xml:space="preserve">Staffing will involve recruiting top-tier ophthalmologists who have trained internationally or at leading universities in</w:t>
      </w:r>
      <w:r>
        <w:t xml:space="preserve"> </w:t>
      </w:r>
      <w:r>
        <w:rPr>
          <w:bCs/>
          <w:b/>
        </w:rPr>
        <w:t xml:space="preserve">South Korea Seoul</w:t>
      </w:r>
      <w:r>
        <w:t xml:space="preserve">. English-speaking staff is mandatory to cater to expatriates and medical tourists, further expanding the reach beyond local residents.</w:t>
      </w:r>
    </w:p>
    <w:bookmarkEnd w:id="23"/>
    <w:bookmarkStart w:id="24" w:name="X4bc4b1c7ef29040b8a00b7c589cb9a284653636"/>
    <w:p>
      <w:pPr>
        <w:pStyle w:val="Heading2"/>
      </w:pPr>
      <w:r>
        <w:t xml:space="preserve">5. Regulatory Compliance and Legal Framework</w:t>
      </w:r>
    </w:p>
    <w:p>
      <w:pPr>
        <w:pStyle w:val="FirstParagraph"/>
      </w:pPr>
      <w:r>
        <w:t xml:space="preserve">Operating an</w:t>
      </w:r>
      <w:r>
        <w:t xml:space="preserve"> </w:t>
      </w:r>
      <w:r>
        <w:rPr>
          <w:bCs/>
          <w:b/>
        </w:rPr>
        <w:t xml:space="preserve">Ophthalmologist</w:t>
      </w:r>
      <w:r>
        <w:t xml:space="preserve"> </w:t>
      </w:r>
      <w:r>
        <w:t xml:space="preserve">practice in</w:t>
      </w:r>
      <w:r>
        <w:t xml:space="preserve"> </w:t>
      </w:r>
      <w:r>
        <w:rPr>
          <w:bCs/>
          <w:b/>
        </w:rPr>
        <w:t xml:space="preserve">South Korea Seoul</w:t>
      </w:r>
      <w:r>
        <w:rPr>
          <w:iCs/>
          <w:i/>
        </w:rPr>
        <w:t xml:space="preserve">s</w:t>
      </w:r>
      <w:r>
        <w:t xml:space="preserve">nstrict regulatory environment. The project must adhere to guidelines set by the Ministry of Health and Welfare and the Korean Medical Association. Key compliance areas include:</w:t>
      </w:r>
    </w:p>
    <w:p>
      <w:pPr>
        <w:numPr>
          <w:ilvl w:val="0"/>
          <w:numId w:val="1002"/>
        </w:numPr>
        <w:pStyle w:val="Compact"/>
      </w:pPr>
      <w:r>
        <w:rPr>
          <w:bCs/>
          <w:b/>
        </w:rPr>
        <w:t xml:space="preserve">Licensing:</w:t>
      </w:r>
      <w:r>
        <w:t xml:space="preserve"> </w:t>
      </w:r>
      <w:r>
        <w:t xml:space="preserve">Securing a medical institution license for an eye clinic.</w:t>
      </w:r>
    </w:p>
    <w:p>
      <w:pPr>
        <w:numPr>
          <w:ilvl w:val="0"/>
          <w:numId w:val="1002"/>
        </w:numPr>
        <w:pStyle w:val="Compact"/>
      </w:pPr>
      <w:r>
        <w:rPr>
          <w:bCs/>
          <w:b/>
        </w:rPr>
        <w:t xml:space="preserve">MEDIPA (Korean Ministry of Food and Drug Safety):</w:t>
      </w:r>
      <w:r>
        <w:t xml:space="preserve"> </w:t>
      </w:r>
      <w:r>
        <w:t xml:space="preserve">Strict approval processes for importing surgical lasers and diagnostic devices.</w:t>
      </w:r>
    </w:p>
    <w:p>
      <w:pPr>
        <w:numPr>
          <w:ilvl w:val="0"/>
          <w:numId w:val="1002"/>
        </w:numPr>
        <w:pStyle w:val="Compact"/>
      </w:pPr>
      <w:r>
        <w:rPr>
          <w:bCs/>
          <w:b/>
        </w:rPr>
        <w:t xml:space="preserve">Data Privacy:</w:t>
      </w:r>
      <w:r>
        <w:t xml:space="preserve">South Korea Seoul.</w:t>
      </w:r>
    </w:p>
    <w:bookmarkEnd w:id="24"/>
    <w:bookmarkStart w:id="25" w:name="X295cc3acb5fa0bc0f5fefd2cc0325572f285d1b"/>
    <w:p>
      <w:pPr>
        <w:pStyle w:val="Heading2"/>
      </w:pPr>
      <w:r>
        <w:t xml:space="preserve">6. Financial Projections and Investment Requirements</w:t>
      </w:r>
    </w:p>
    <w:p>
      <w:pPr>
        <w:pStyle w:val="FirstParagraph"/>
      </w:pPr>
      <w:r>
        <w:t xml:space="preserve">The initial capital expenditure is projected to be substantial due to the cost of advanced ophthalmic equipment and real estate prices in</w:t>
      </w:r>
      <w:r>
        <w:t xml:space="preserve"> </w:t>
      </w:r>
      <w:r>
        <w:rPr>
          <w:bCs/>
          <w:b/>
        </w:rPr>
        <w:t xml:space="preserve">South Korea Seoul</w:t>
      </w:r>
      <w:r>
        <w:t xml:space="preserve">. However, the return on investment (ROI) is anticipated within 3-4 years. Revenue streams will include direct patient fees for consultations, surgeries, and optical sales.</w:t>
      </w:r>
    </w:p>
    <w:p>
      <w:pPr>
        <w:pStyle w:val="BodyText"/>
      </w:pPr>
      <w:r>
        <w:t xml:space="preserve">Marketing costs will be higher initially to build brand recognition among the discerning population of</w:t>
      </w:r>
      <w:r>
        <w:t xml:space="preserve"> </w:t>
      </w:r>
      <w:r>
        <w:rPr>
          <w:bCs/>
          <w:b/>
        </w:rPr>
        <w:t xml:space="preserve">South Korea Seoul</w:t>
      </w:r>
      <w:r>
        <w:t xml:space="preserve">. Digital marketing via platforms popular in</w:t>
      </w:r>
      <w:r>
        <w:t xml:space="preserve"> </w:t>
      </w:r>
      <w:r>
        <w:rPr>
          <w:bCs/>
          <w:b/>
        </w:rPr>
        <w:t xml:space="preserve">South Korea Seoul</w:t>
      </w:r>
      <w:r>
        <w:t xml:space="preserve">, such as Naver and KakaoTalk, will be central to our patient acquisition strategy. Additionally, partnerships with insurance providers in</w:t>
      </w:r>
      <w:r>
        <w:t xml:space="preserve"> </w:t>
      </w:r>
      <w:r>
        <w:rPr>
          <w:bCs/>
          <w:b/>
        </w:rPr>
        <w:t xml:space="preserve">South Korea Seoul</w:t>
      </w:r>
      <w:r>
        <w:t xml:space="preserve"> </w:t>
      </w:r>
      <w:r>
        <w:t xml:space="preserve">will ensure broader accessibility for patients.</w:t>
      </w:r>
    </w:p>
    <w:bookmarkEnd w:id="25"/>
    <w:bookmarkStart w:id="26" w:name="risk-analysis"/>
    <w:p>
      <w:pPr>
        <w:pStyle w:val="Heading2"/>
      </w:pPr>
      <w:r>
        <w:t xml:space="preserve">7. Risk Analysis</w:t>
      </w:r>
    </w:p>
    <w:p>
      <w:pPr>
        <w:pStyle w:val="FirstParagraph"/>
      </w:pPr>
      <w:r>
        <w:rPr>
          <w:iCs/>
          <w:i/>
        </w:rPr>
        <w:t xml:space="preserve">Potential Risks:</w:t>
      </w:r>
    </w:p>
    <w:p>
      <w:pPr>
        <w:numPr>
          <w:ilvl w:val="0"/>
          <w:numId w:val="1003"/>
        </w:numPr>
        <w:pStyle w:val="Compact"/>
      </w:pPr>
      <w:r>
        <w:rPr>
          <w:bCs/>
          <w:b/>
        </w:rPr>
        <w:t xml:space="preserve">Economic Fluctuations:</w:t>
      </w:r>
      <w:r>
        <w:t xml:space="preserve">Downturns may affect elective procedures like cosmetic eye surgeries.</w:t>
      </w:r>
    </w:p>
    <w:p>
      <w:pPr>
        <w:numPr>
          <w:ilvl w:val="0"/>
          <w:numId w:val="1003"/>
        </w:numPr>
        <w:pStyle w:val="Compact"/>
      </w:pPr>
      <w:r>
        <w:t xml:space="preserve">Regulatory Changes:New healthcare policies in</w:t>
      </w:r>
    </w:p>
    <w:p>
      <w:pPr>
        <w:numPr>
          <w:ilvl w:val="0"/>
          <w:numId w:val="1000"/>
        </w:numPr>
        <w:pStyle w:val="Compact"/>
      </w:pPr>
      <w:r>
        <w:t xml:space="preserve">South Korea Seoulss could impact reimbursement rates.</w:t>
      </w:r>
    </w:p>
    <w:p>
      <w:pPr>
        <w:numPr>
          <w:ilvl w:val="0"/>
          <w:numId w:val="1003"/>
        </w:numPr>
        <w:pStyle w:val="Compact"/>
      </w:pPr>
      <w:r>
        <w:t xml:space="preserve">Talent Retention:The competition for top ophthalmologists in</w:t>
      </w:r>
    </w:p>
    <w:p>
      <w:pPr>
        <w:numPr>
          <w:ilvl w:val="0"/>
          <w:numId w:val="1000"/>
        </w:numPr>
        <w:pStyle w:val="Compact"/>
      </w:pPr>
      <w:r>
        <w:t xml:space="preserve">South Korea Seouls is intense, requiring competitive compensation packages.</w:t>
      </w:r>
    </w:p>
    <w:bookmarkEnd w:id="26"/>
    <w:bookmarkStart w:id="27" w:name="conclusion-and-recommendations"/>
    <w:p>
      <w:pPr>
        <w:pStyle w:val="Heading2"/>
      </w:pPr>
      <w:r>
        <w:t xml:space="preserve">8. Conclusion and Recommendations</w:t>
      </w:r>
    </w:p>
    <w:p>
      <w:pPr>
        <w:pStyle w:val="FirstParagraph"/>
      </w:pPr>
      <w:r>
        <w:t xml:space="preserve">The establishment of a specialized</w:t>
      </w:r>
      <w:r>
        <w:t xml:space="preserve"> </w:t>
      </w:r>
      <w:r>
        <w:rPr>
          <w:bCs/>
          <w:b/>
        </w:rPr>
        <w:t xml:space="preserve">Ophthalmologist</w:t>
      </w:r>
      <w:r>
        <w:rPr>
          <w:iCs/>
          <w:i/>
        </w:rPr>
        <w:t xml:space="preserve">s facility in</w:t>
      </w:r>
    </w:p>
    <w:p>
      <w:pPr>
        <w:pStyle w:val="BodyText"/>
      </w:pPr>
      <w:r>
        <w:t xml:space="preserve">South Korea Seoul</w:t>
      </w:r>
    </w:p>
    <w:p>
      <w:pPr>
        <w:pStyle w:val="BodyText"/>
      </w:pPr>
      <w:r>
        <w:t xml:space="preserve">South Korea Seoul creates an ideal market condition. By leveraging advanced technology and providing exceptional patient care, the project aims to become a leader in ophthalmic services within the region.</w:t>
      </w:r>
    </w:p>
    <w:p>
      <w:pPr>
        <w:pStyle w:val="BodyText"/>
      </w:pPr>
      <w:r>
        <w:rPr>
          <w:iCs/>
          <w:i/>
        </w:rPr>
        <w:t xml:space="preserve">We recommend proceeding immediately with site selection and initial regulatory filings to capitalize on current market trends before increased competition saturates the</w:t>
      </w:r>
      <w:r>
        <w:rPr>
          <w:iCs/>
          <w:i/>
        </w:rPr>
        <w:t xml:space="preserve"> </w:t>
      </w:r>
      <w:r>
        <w:rPr>
          <w:bCs/>
          <w:b/>
          <w:iCs/>
          <w:i/>
        </w:rPr>
        <w:t xml:space="preserve">South Korea Seoul</w:t>
      </w:r>
      <w:r>
        <w:rPr>
          <w:iCs/>
          <w:i/>
        </w:rPr>
        <w:t xml:space="preserve"> </w:t>
      </w:r>
      <w:r>
        <w:rPr>
          <w:iCs/>
          <w:i/>
        </w:rPr>
        <w:t xml:space="preserve">market further. Success depends on maintaining high clinical standards while adapting specifically to the cultural and technological preferences of patients in</w:t>
      </w:r>
      <w:r>
        <w:rPr>
          <w:iCs/>
          <w:i/>
        </w:rPr>
        <w:t xml:space="preserve"> </w:t>
      </w:r>
      <w:r>
        <w:rPr>
          <w:bCs/>
          <w:b/>
          <w:iCs/>
          <w:i/>
        </w:rPr>
        <w:t xml:space="preserve">South Korea Seoul</w:t>
      </w:r>
      <w:r>
        <w:rPr>
          <w:iCs/>
          <w:i/>
        </w:rPr>
        <w:t xml:space="preserve">.</w:t>
      </w:r>
    </w:p>
    <w:p>
      <w:pPr>
        <w:pStyle w:val="BodyText"/>
      </w:pPr>
      <w:r>
        <w:br/>
      </w:r>
    </w:p>
    <w:p>
      <w:pPr>
        <w:pStyle w:val="BodyText"/>
      </w:pPr>
      <w:r>
        <w:rPr>
          <w:iCs/>
          <w:i/>
        </w:rPr>
        <w:t xml:space="preserve">This Project Report has been prepared for internal review and strategic planning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2026-07-29T15:12:32Z</dcterms:created>
  <dcterms:modified xsi:type="dcterms:W3CDTF">2026-07-29T15:12:32Z</dcterms:modified>
</cp:coreProperties>
</file>

<file path=docProps/custom.xml><?xml version="1.0" encoding="utf-8"?>
<Properties xmlns="http://schemas.openxmlformats.org/officeDocument/2006/custom-properties" xmlns:vt="http://schemas.openxmlformats.org/officeDocument/2006/docPropsVTypes"/>
</file>