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Spain</w:t>
      </w:r>
      <w:r>
        <w:t xml:space="preserve"> </w:t>
      </w:r>
      <w:r>
        <w:t xml:space="preserve">Madrid</w:t>
      </w:r>
    </w:p>
    <w:bookmarkStart w:id="20" w:name="Xd952038d7b2ab31623c7855629c4049da723522"/>
    <w:p>
      <w:pPr>
        <w:pStyle w:val="Heading1"/>
      </w:pPr>
      <w:r>
        <w:t xml:space="preserve">Ophthalmologist Project Report: Strategic Implementation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Healthcare Expansion</w:t>
      </w:r>
      <w:r>
        <w:br/>
      </w:r>
      <w:r>
        <w:rPr>
          <w:bCs/>
          <w:b/>
        </w:rPr>
        <w:t xml:space="preserve">From:</w:t>
      </w:r>
      <w:r>
        <w:t xml:space="preserve"> </w:t>
      </w:r>
      <w:r>
        <w:t xml:space="preserve">Project Management Office</w:t>
      </w:r>
      <w:r>
        <w:br/>
      </w:r>
      <w:r>
        <w:t xml:space="preserve">The purpose of this Project Report is to outline the strategic framework for launching a specialized ophthalmology clinic within the dynamic healthcare landscape of Spain, specifically targeting the capital city, Madrid. As global demand for advanced eye care services increases driven by an aging population and rising prevalence of digital eye strain this initiative aims to bridge critical gaps in service provision. This document details the operational structure market analysis regulatory compliance and financial projections necessary for a successful launch of our Ophthalmologist services in Spain Madrid.</w:t>
      </w:r>
    </w:p>
    <w:p>
      <w:pPr>
        <w:pStyle w:val="BodyText"/>
      </w:pPr>
      <w:r>
        <w:t xml:space="preserve">The healthcare sector in Europe is undergoing significant transformation with a heavy emphasis on specialized care and preventative medicine. In this context the role of an</w:t>
      </w:r>
      <w:r>
        <w:t xml:space="preserve"> </w:t>
      </w:r>
      <w:r>
        <w:rPr>
          <w:bCs/>
          <w:b/>
        </w:rPr>
        <w:t xml:space="preserve">Ophthalmologist</w:t>
      </w:r>
      <w:r>
        <w:t xml:space="preserve"> </w:t>
      </w:r>
      <w:r>
        <w:t xml:space="preserve">has evolved beyond basic vision correction to encompass complex surgical interventions management of chronic conditions such as glaucoma and macular degeneration and aesthetic procedures. Madrid however presents a unique convergence of high medical tourism volume a dense local population seeking private healthcare options due to public system wait times and a growing expatriate community requiring English-speaking or internationally recognized care. Establishing an</w:t>
      </w:r>
      <w:r>
        <w:t xml:space="preserve"> </w:t>
      </w:r>
      <w:r>
        <w:rPr>
          <w:bCs/>
          <w:b/>
        </w:rPr>
        <w:t xml:space="preserve">Ophthalmologist</w:t>
      </w:r>
      <w:r>
        <w:t xml:space="preserve"> </w:t>
      </w:r>
      <w:r>
        <w:t xml:space="preserve">practice in</w:t>
      </w:r>
      <w:r>
        <w:t xml:space="preserve"> </w:t>
      </w:r>
      <w:r>
        <w:rPr>
          <w:bCs/>
          <w:b/>
        </w:rPr>
        <w:t xml:space="preserve">Spain Madrid</w:t>
      </w:r>
      <w:r>
        <w:t xml:space="preserve"> </w:t>
      </w:r>
      <w:r>
        <w:t xml:space="preserve">capitalizes on these converging trends offering a premium service that addresses both clinical necessity and patient comfort.</w:t>
      </w:r>
    </w:p>
    <w:p>
      <w:pPr>
        <w:pStyle w:val="BodyText"/>
      </w:pPr>
      <w:r>
        <w:t xml:space="preserve">Madrid is one of the fastest-growing metropolitan areas in Western Europe with a population exceeding three million inhabitants within the city limits and over six million in the greater metro area. A significant portion of this demographic falls into the 45-65 age bracket which represents the primary demographic for cataract surgery early glaucoma detection and presbyopia management. Furthermore</w:t>
      </w:r>
      <w:r>
        <w:t xml:space="preserve"> </w:t>
      </w:r>
      <w:r>
        <w:rPr>
          <w:bCs/>
          <w:b/>
        </w:rPr>
        <w:t xml:space="preserve">Spain Madrid</w:t>
      </w:r>
      <w:r>
        <w:t xml:space="preserve"> </w:t>
      </w:r>
      <w:r>
        <w:t xml:space="preserve">attracts a substantial number of retirees from Northern Europe who require long-term specialized eye care that may not be easily accessible in their home countries.</w:t>
      </w:r>
    </w:p>
    <w:p>
      <w:pPr>
        <w:pStyle w:val="BodyText"/>
      </w:pPr>
      <w:r>
        <w:t xml:space="preserve">The market for an Ophthalmologist in Spain is saturated with both public hospital centers and private chains. However there is a notable gap in the mid-to-high end private sector that offers personalized patient experiences combined with cutting-edge technology. While large chains dominate the volume market they often lack the specialized attention to detail required for complex cases such as retinal surgery or pediatric ophthalmology. Our project aims to position our Ophthalmologist services not just as a medical necessity but as a premium health investment distinguishing itself through superior technology and patient-centric care models tailored specifically for the</w:t>
      </w:r>
      <w:r>
        <w:t xml:space="preserve"> </w:t>
      </w:r>
      <w:r>
        <w:rPr>
          <w:bCs/>
          <w:b/>
        </w:rPr>
        <w:t xml:space="preserve">Spain Madrid</w:t>
      </w:r>
      <w:r>
        <w:t xml:space="preserve"> </w:t>
      </w:r>
      <w:r>
        <w:t xml:space="preserve">environment.</w:t>
      </w:r>
    </w:p>
    <w:p>
      <w:pPr>
        <w:pStyle w:val="BodyText"/>
      </w:pPr>
      <w:r>
        <w:t xml:space="preserve">Navigating the healthcare regulations in Spain is a critical component of this project. To operate legally our Ophthalmologist must be registered with the Colegio Oficial de Médicos de Madrid (Official College of Physicians of Madrid). Key regulatory requirements include:</w:t>
      </w:r>
    </w:p>
    <w:p>
      <w:pPr>
        <w:numPr>
          <w:ilvl w:val="0"/>
          <w:numId w:val="1001"/>
        </w:numPr>
        <w:pStyle w:val="Compact"/>
      </w:pPr>
      <w:r>
        <w:rPr>
          <w:bCs/>
          <w:b/>
        </w:rPr>
        <w:t xml:space="preserve">Licensing:</w:t>
      </w:r>
      <w:r>
        <w:t xml:space="preserve"> </w:t>
      </w:r>
      <w:r>
        <w:t xml:space="preserve">Verification that the medical staff holds valid European Union or Spanish degrees recognized by the Ministry of Health.</w:t>
      </w:r>
    </w:p>
    <w:p>
      <w:pPr>
        <w:numPr>
          <w:ilvl w:val="0"/>
          <w:numId w:val="1001"/>
        </w:numPr>
        <w:pStyle w:val="Compact"/>
      </w:pPr>
      <w:r>
        <w:rPr>
          <w:bCs/>
          <w:b/>
        </w:rPr>
        <w:t xml:space="preserve">Clinic Authorization:</w:t>
      </w:r>
    </w:p>
    <w:p>
      <w:pPr>
        <w:numPr>
          <w:ilvl w:val="0"/>
          <w:numId w:val="1001"/>
        </w:numPr>
        <w:pStyle w:val="Compact"/>
      </w:pPr>
      <w:r>
        <w:rPr>
          <w:bCs/>
          <w:b/>
        </w:rPr>
        <w:t xml:space="preserve">Data Protection:</w:t>
      </w:r>
      <w:r>
        <w:t xml:space="preserve"> </w:t>
      </w:r>
      <w:r>
        <w:t xml:space="preserve">Strict compliance with both Spanish Organic Law on Data Protection (LOPDGDD) and the European General Data Protection Regulation (GDPR) regarding patient records.</w:t>
      </w:r>
    </w:p>
    <w:p>
      <w:pPr>
        <w:numPr>
          <w:ilvl w:val="0"/>
          <w:numId w:val="1001"/>
        </w:numPr>
        <w:pStyle w:val="Compact"/>
      </w:pPr>
      <w:r>
        <w:rPr>
          <w:bCs/>
          <w:b/>
        </w:rPr>
        <w:t xml:space="preserve">MEDIC Devices:</w:t>
      </w:r>
      <w:r>
        <w:t xml:space="preserve"> </w:t>
      </w:r>
      <w:r>
        <w:t xml:space="preserve">All ophthalmological equipment must comply with CE marking and regular safety inspections mandated by local authorities in Spain Madrid.</w:t>
      </w:r>
    </w:p>
    <w:p>
      <w:pPr>
        <w:pStyle w:val="FirstParagraph"/>
      </w:pPr>
      <w:r>
        <w:t xml:space="preserve">The Ophthalmologist practice will offer a comprehensive suite of services designed to meet the diverse needs of the Madrid population:</w:t>
      </w:r>
    </w:p>
    <w:p>
      <w:pPr>
        <w:numPr>
          <w:ilvl w:val="0"/>
          <w:numId w:val="1002"/>
        </w:numPr>
        <w:pStyle w:val="Compact"/>
      </w:pPr>
      <w:r>
        <w:rPr>
          <w:bCs/>
          <w:b/>
        </w:rPr>
        <w:t xml:space="preserve">Diagnostics:</w:t>
      </w:r>
      <w:r>
        <w:t xml:space="preserve"> </w:t>
      </w:r>
      <w:r>
        <w:t xml:space="preserve">Advanced optical coherence tomography (OCT) visual field testing and retinal imaging.</w:t>
      </w:r>
    </w:p>
    <w:p>
      <w:pPr>
        <w:numPr>
          <w:ilvl w:val="0"/>
          <w:numId w:val="1002"/>
        </w:numPr>
        <w:pStyle w:val="Compact"/>
      </w:pPr>
      <w:r>
        <w:rPr>
          <w:bCs/>
          <w:b/>
        </w:rPr>
        <w:t xml:space="preserve">Surgery:</w:t>
      </w:r>
      <w:r>
        <w:t xml:space="preserve"> </w:t>
      </w:r>
      <w:r>
        <w:t xml:space="preserve">LASIK/PRK refractive surgery cataract extraction with premium intraocular lens implants and glaucoma procedures.</w:t>
      </w:r>
    </w:p>
    <w:p>
      <w:pPr>
        <w:numPr>
          <w:ilvl w:val="0"/>
          <w:numId w:val="1002"/>
        </w:numPr>
        <w:pStyle w:val="Compact"/>
      </w:pPr>
      <w:r>
        <w:rPr>
          <w:bCs/>
          <w:b/>
        </w:rPr>
        <w:t xml:space="preserve">Pediatric Ophthalmology:</w:t>
      </w:r>
      <w:r>
        <w:t xml:space="preserve"> </w:t>
      </w:r>
      <w:r>
        <w:t xml:space="preserve">Specialized care for strabismus amblyopia and congenital eye conditions.</w:t>
      </w:r>
    </w:p>
    <w:p>
      <w:pPr>
        <w:numPr>
          <w:ilvl w:val="0"/>
          <w:numId w:val="1002"/>
        </w:numPr>
        <w:pStyle w:val="Compact"/>
      </w:pPr>
      <w:r>
        <w:rPr>
          <w:bCs/>
          <w:b/>
        </w:rPr>
        <w:t xml:space="preserve">Elder Care:</w:t>
      </w:r>
      <w:r>
        <w:t xml:space="preserve"> </w:t>
      </w:r>
      <w:r>
        <w:t xml:space="preserve">Management of age-related macular degeneration (AMD) diabetic retinopathy and dry eye syndrome.</w:t>
      </w:r>
    </w:p>
    <w:p>
      <w:pPr>
        <w:pStyle w:val="FirstParagraph"/>
      </w:pPr>
      <w:r>
        <w:t xml:space="preserve">Selecting the right location within Spain Madrid is pivotal for patient accessibility. The proposed site is in the Chamartín or Salamanca district these areas are characterized by high-income residents a strong business community and excellent transport links including proximity to major hospitals like Quirónsalud La Luz and HM Montepríncipe. This location ensures visibility among our target demographic of affluent locals medical tourists and international professionals residing in Madrid.</w:t>
      </w:r>
    </w:p>
    <w:p>
      <w:pPr>
        <w:pStyle w:val="BodyText"/>
      </w:pPr>
      <w:r>
        <w:t xml:space="preserve">The financial model for the Ophthalmologist project relies on a mixed revenue stream combining direct patient payments private insurance reimbursements and select public healthcare contracts. Initial capital expenditure will focus on high-quality diagnostic machinery which represents approximately 40% of startup costs. Operational expenses in Madrid are competitive compared to other major European capitals although rental costs in prime districts like Salamanca remain high.</w:t>
      </w:r>
    </w:p>
    <w:p>
      <w:pPr>
        <w:pStyle w:val="BodyText"/>
      </w:pPr>
      <w:r>
        <w:t xml:space="preserve">We project a break-even point within 18 months of operation based on conservative patient acquisition rates. The revenue per patient for specialized procedures such as premium cataract surgery is significantly higher than standard consultations thereby maximizing profitability through case complexity rather than just volume.</w:t>
      </w:r>
    </w:p>
    <w:p>
      <w:pPr>
        <w:pStyle w:val="BodyText"/>
      </w:pPr>
      <w:r>
        <w:t xml:space="preserve">In conclusion establishing an Ophthalmologist practice in Spain Madrid represents a viable and potentially highly profitable venture given the current demographic shifts and market gaps. The demand for specialized eye care is robust driven by both local residents seeking improved quality of life through vision correction and the influx of medical tourists attracted to Spanish healthcare standards.</w:t>
      </w:r>
    </w:p>
    <w:p>
      <w:pPr>
        <w:pStyle w:val="BodyText"/>
      </w:pPr>
      <w:r>
        <w:t xml:space="preserve">Success will depend on rigorous adherence to regulatory requirements in Spain meticulous selection of clinical staff with proven expertise as Ophthalmologist professionals and a marketing strategy that highlights the unique advantages of our location in Madrid. We recommend proceeding immediately with the site selection process and initiating preliminary discussions with local insurance providers to secure referral networks before the physical opening of the clinic.</w:t>
      </w:r>
    </w:p>
    <w:p>
      <w:pPr>
        <w:pStyle w:val="BodyText"/>
      </w:pPr>
      <w:r>
        <w:t xml:space="preserve">This Project Report affirms that investing in an advanced ophthalmology center is not only a sound business decision but also a valuable contribution to public health infrastructure in Spain Madrid.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Spain Madrid</dc:title>
  <dc:creator/>
  <dc:language>en</dc:language>
  <cp:keywords/>
  <dcterms:created xsi:type="dcterms:W3CDTF">2026-07-29T12:41:09Z</dcterms:created>
  <dcterms:modified xsi:type="dcterms:W3CDTF">2026-07-29T12:41:09Z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