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d9a668ad3440f700acf75948ebc0ca1429846d4"/>
    <w:p>
      <w:pPr>
        <w:pStyle w:val="Heading1"/>
      </w:pPr>
      <w:r>
        <w:t xml:space="preserve">Project Report: Strategic Implementation of Ophthalmologist Services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Vision Health Initiative</w:t>
      </w:r>
      <w:r>
        <w:br/>
      </w:r>
      <w:r>
        <w:rPr>
          <w:bCs/>
          <w:b/>
        </w:rPr>
        <w:t xml:space="preserve">From:</w:t>
      </w:r>
      <w:r>
        <w:t xml:space="preserve"> </w:t>
      </w:r>
      <w:r>
        <w:t xml:space="preserve">Project Management Office</w:t>
      </w:r>
      <w:r>
        <w:br/>
      </w:r>
      <w:r>
        <w:rPr>
          <w:bCs/>
          <w:b/>
        </w:rPr>
        <w:t xml:space="preserve">Subject: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necessary to establish a high-tier ophthalmologist practice within the complex healthcare landscape of United States Los Angeles. As one of the largest metropolitan areas in North America, Los Angeles presents unique opportunities for specialized medical services coupled with distinct challenges regarding regulatory compliance, demographic diversity, and competitive saturation. The primary objective of this initiative is to deploy a state-of-the-art ophthalmology center that addresses the growing demand for vision care across various demographics while maintaining strict adherence to federal and state standards within the United States. By leveraging advanced diagnostic technologies and culturally competent patient care models, this project aims to become a leading reference point for ocular health in Southern California.</w:t>
      </w:r>
    </w:p>
    <w:bookmarkEnd w:id="20"/>
    <w:bookmarkStart w:id="23" w:name="market-analysis-the-los-angeles-context"/>
    <w:p>
      <w:pPr>
        <w:pStyle w:val="Heading2"/>
      </w:pPr>
      <w:r>
        <w:t xml:space="preserve">2. Market Analysis: The Los Angeles Context</w:t>
      </w:r>
    </w:p>
    <w:bookmarkStart w:id="21" w:name="demographic-drivers"/>
    <w:p>
      <w:pPr>
        <w:pStyle w:val="Heading3"/>
      </w:pPr>
      <w:r>
        <w:t xml:space="preserve">Demographic Drivers</w:t>
      </w:r>
    </w:p>
    <w:p>
      <w:pPr>
        <w:pStyle w:val="FirstParagraph"/>
      </w:pPr>
      <w:r>
        <w:t xml:space="preserve">The demographic composition of United States Los Angeles is a critical factor in determining the service offerings of an ophthalmologist. The city is characterized by a vast and diverse population, ranging from significant senior communities requiring cataract and glaucoma management to younger populations interested in refractive surgery such as LASIK. The aging baby boomer generation, which constitutes a substantial portion of the Los Angeles population, drives consistent demand for age-related vision care services. Furthermore, the high prevalence of diabetes in specific neighborhoods within Los Angeles necessitates a robust diabetic retinopathy screening and management program.</w:t>
      </w:r>
    </w:p>
    <w:bookmarkEnd w:id="21"/>
    <w:bookmarkStart w:id="22" w:name="competitive-landscape"/>
    <w:p>
      <w:pPr>
        <w:pStyle w:val="Heading3"/>
      </w:pPr>
      <w:r>
        <w:t xml:space="preserve">Competitive Landscape</w:t>
      </w:r>
    </w:p>
    <w:p>
      <w:pPr>
        <w:pStyle w:val="FirstParagraph"/>
      </w:pPr>
      <w:r>
        <w:t xml:space="preserve">The market for an ophthalmologist in United States Los Angeles is highly competitive. Major hospital systems and private equity-backed surgical centers have established a strong foothold. However, there remains a gap in the market for personalized, boutique-style ophthalmology practices that combine clinical excellence with exceptional patient experience. Competitors often struggle with long wait times and impersonal care models. By focusing on reduced wait times, telemedicine integration, and multidisciplinary collaboration with primary care providers across Los Angeles County this project aims to capture a significant market share.</w:t>
      </w:r>
    </w:p>
    <w:bookmarkEnd w:id="22"/>
    <w:bookmarkEnd w:id="23"/>
    <w:bookmarkStart w:id="26" w:name="operational-strategy"/>
    <w:p>
      <w:pPr>
        <w:pStyle w:val="Heading2"/>
      </w:pPr>
      <w:r>
        <w:t xml:space="preserve">3. Operational Strategy</w:t>
      </w:r>
    </w:p>
    <w:bookmarkStart w:id="24" w:name="facility-location-and-infrastructure"/>
    <w:p>
      <w:pPr>
        <w:pStyle w:val="Heading3"/>
      </w:pPr>
      <w:r>
        <w:t xml:space="preserve">Facility Location and Infrastructure</w:t>
      </w:r>
    </w:p>
    <w:p>
      <w:pPr>
        <w:pStyle w:val="FirstParagraph"/>
      </w:pPr>
      <w:r>
        <w:t xml:space="preserve">Selecting the optimal location within United States Los Angeles is paramount. The proposed facility will be situated in a high-visibility medical district, ensuring accessibility for patients from diverse neighborhoods including Beverly Hills, Santa Monica, and Downtown Los Angeles. The infrastructure design will prioritize efficiency and patient comfort. Key features include:</w:t>
      </w:r>
    </w:p>
    <w:p>
      <w:pPr>
        <w:numPr>
          <w:ilvl w:val="0"/>
          <w:numId w:val="1001"/>
        </w:numPr>
        <w:pStyle w:val="Compact"/>
      </w:pPr>
      <w:r>
        <w:rPr>
          <w:bCs/>
          <w:b/>
        </w:rPr>
        <w:t xml:space="preserve">Digital Integration:</w:t>
      </w:r>
      <w:r>
        <w:t xml:space="preserve"> </w:t>
      </w:r>
      <w:r>
        <w:t xml:space="preserve">Implementation of a fully electronic health records (EHR) system compatible with national standards to ensure seamless data exchange with other healthcare providers in the United States.</w:t>
      </w:r>
    </w:p>
    <w:p>
      <w:pPr>
        <w:numPr>
          <w:ilvl w:val="0"/>
          <w:numId w:val="1001"/>
        </w:numPr>
        <w:pStyle w:val="Compact"/>
      </w:pPr>
      <w:r>
        <w:t xml:space="preserve">Treatment Rooms: Equipped with state-of-the-art OCT (Optical Coherence Tomography), visual field testing, and angiography machines to facilitate comprehensive diagnostics without referring patients elsewhere.</w:t>
      </w:r>
    </w:p>
    <w:p>
      <w:pPr>
        <w:numPr>
          <w:ilvl w:val="0"/>
          <w:numId w:val="1001"/>
        </w:numPr>
        <w:pStyle w:val="Compact"/>
      </w:pPr>
      <w:r>
        <w:t xml:space="preserve">Surgical Suite:A sterile, accredited surgical center capable of performing high-volume cataract surgeries and complex retinal interventions.</w:t>
      </w:r>
    </w:p>
    <w:bookmarkEnd w:id="24"/>
    <w:bookmarkStart w:id="25" w:name="talent-acquisition"/>
    <w:p>
      <w:pPr>
        <w:pStyle w:val="Heading3"/>
      </w:pPr>
      <w:r>
        <w:t xml:space="preserve">Talent Acquisition</w:t>
      </w:r>
    </w:p>
    <w:p>
      <w:pPr>
        <w:pStyle w:val="FirstParagraph"/>
      </w:pPr>
      <w:r>
        <w:t xml:space="preserve">The success of an ophthalmologist practice relies heavily on human capital. The recruitment strategy will focus on attracting board-certified ophthalmologists with subspecialties in retina, cornea, and glaucoma. Given the multicultural nature of Los Angeles, hiring staff who are multilingual is essential to effectively communicate with patients from non-English speaking backgrounds. Continuous medical education (CME) will be mandated to keep the team updated on the latest advancements in ocular disease management.</w:t>
      </w:r>
    </w:p>
    <w:bookmarkEnd w:id="25"/>
    <w:bookmarkEnd w:id="26"/>
    <w:bookmarkStart w:id="27" w:name="regulatory-and-compliance"/>
    <w:p>
      <w:pPr>
        <w:pStyle w:val="Heading2"/>
      </w:pPr>
      <w:r>
        <w:t xml:space="preserve">4. Regulatory and Compliance</w:t>
      </w:r>
    </w:p>
    <w:p>
      <w:pPr>
        <w:pStyle w:val="FirstParagraph"/>
      </w:pPr>
      <w:r>
        <w:t xml:space="preserve">Navigating the healthcare regulatory environment in United States Los Angeles requires rigorous attention to detail. The project must adhere to guidelines set by the Centers for Medicare &amp; Medicaid Services (CMS), as many Los Angeles residents rely on government-sponsored insurance plans. Additionally, strict compliance with the Health Insurance Portability and Accountability Act (HIPAA) is non-negotiable to protect patient privacy.</w:t>
      </w:r>
    </w:p>
    <w:p>
      <w:pPr>
        <w:pStyle w:val="BodyText"/>
      </w:pPr>
      <w:r>
        <w:t xml:space="preserve">Furthermore, local municipal codes in Los Angeles regarding building safety, environmental waste disposal of medical materials, and zoning laws must be strictly followed. The facility will obtain all necessary licenses from the California Department of Public Health before commencing operations. Regular internal audits will be conducted to ensure ongoing compliance with federal and state regulations.</w:t>
      </w:r>
    </w:p>
    <w:bookmarkEnd w:id="27"/>
    <w:bookmarkStart w:id="28" w:name="financial-projections"/>
    <w:p>
      <w:pPr>
        <w:pStyle w:val="Heading2"/>
      </w:pPr>
      <w:r>
        <w:t xml:space="preserve">5. Financial Projections</w:t>
      </w:r>
    </w:p>
    <w:p>
      <w:pPr>
        <w:pStyle w:val="FirstParagraph"/>
      </w:pPr>
      <w:r>
        <w:t xml:space="preserve">The financial model for this ophthalmologist project in United States Los Angeles is built on a mix of private-pay procedures, insurance reimbursements, and surgical fees. Initial capital expenditures will be high due to the cost of medical equipment and real estate in the region. However, break-even analysis suggests profitability within eighteen months.</w:t>
      </w:r>
    </w:p>
    <w:p>
      <w:pPr>
        <w:pStyle w:val="BodyText"/>
      </w:pPr>
      <w:r>
        <w:rPr>
          <w:bCs/>
          <w:b/>
        </w:rPr>
        <w:t xml:space="preserve">Cash Flow Item</w:t>
      </w:r>
      <w:r>
        <w:t xml:space="preserve">     </w:t>
      </w:r>
    </w:p>
    <w:p>
      <w:pPr>
        <w:pStyle w:val="BodyText"/>
      </w:pPr>
      <w:r>
        <w:t xml:space="preserve"> </w:t>
      </w:r>
    </w:p>
    <w:bookmarkEnd w:id="28"/>
    <w:bookmarkStart w:id="29" w:name="risk-management"/>
    <w:p>
      <w:pPr>
        <w:pStyle w:val="Heading2"/>
      </w:pPr>
      <w:r>
        <w:t xml:space="preserve">6. Risk Management</w:t>
      </w:r>
    </w:p>
    <w:p>
      <w:pPr>
        <w:pStyle w:val="FirstParagraph"/>
      </w:pPr>
      <w:r>
        <w:t xml:space="preserve">Epidemiological Risks:The rise of screen-related digital eye strain among Los Angeles residents presents a growing market for dry eye therapy and vision therapy services. This risk is mitigated by expanding our service line to include these preventive measures.</w:t>
      </w:r>
    </w:p>
    <w:p>
      <w:pPr>
        <w:pStyle w:val="BodyText"/>
      </w:pPr>
      <w:r>
        <w:t xml:space="preserve">Economic Volatility: Economic downturns can affect elective procedures such as LASIK. To mitigate this, the project will offer flexible financing options through third-party lenders specializing in medical loans.</w:t>
      </w:r>
    </w:p>
    <w:bookmarkEnd w:id="29"/>
    <w:bookmarkStart w:id="30" w:name="conclusion"/>
    <w:p>
      <w:pPr>
        <w:pStyle w:val="Heading2"/>
      </w:pPr>
      <w:r>
        <w:t xml:space="preserve">7. Conclusion</w:t>
      </w:r>
    </w:p>
    <w:p>
      <w:pPr>
        <w:pStyle w:val="FirstParagraph"/>
      </w:pPr>
      <w:r>
        <w:t xml:space="preserve">In conclusion, the establishment of an ophthalmologist practice in United States Los Angeles is a viable and potentially highly profitable venture. By addressing the specific needs of a diverse and aging population, leveraging advanced technology, and adhering to strict regulatory standards, this project positions itself for long-term success. The unique characteristics of the Los Angeles market require a tailored approach that prioritizes accessibility, cultural competence, and clinical excellence. We recommend immediate approval to proceed with site selection and licensing applications.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United States Los Angeles</dc:title>
  <dc:creator/>
  <dc:language>en</dc:language>
  <cp:keywords/>
  <dcterms:created xsi:type="dcterms:W3CDTF">2026-07-29T19:37:37Z</dcterms:created>
  <dcterms:modified xsi:type="dcterms:W3CDTF">2026-07-29T19:37:37Z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