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Uzbekistan</w:t>
      </w:r>
      <w:r>
        <w:t xml:space="preserve"> </w:t>
      </w:r>
      <w:r>
        <w:t xml:space="preserve">Tashkent</w:t>
      </w:r>
    </w:p>
    <w:p>
      <w:pPr>
        <w:pStyle w:val="FirstParagraph"/>
      </w:pPr>
      <w:r>
        <w:rPr>
          <w:bCs/>
          <w:b/>
        </w:rPr>
        <w:t xml:space="preserve">Date:</w:t>
      </w:r>
      <w:r>
        <w:t xml:space="preserve"> </w:t>
      </w:r>
      <w:r>
        <w:t xml:space="preserve">October 26, 2024</w:t>
      </w:r>
    </w:p>
    <w:p>
      <w:pPr>
        <w:pStyle w:val="BodyText"/>
      </w:pPr>
      <w:r>
        <w:rPr>
          <w:bCs/>
          <w:b/>
        </w:rPr>
        <w:t xml:space="preserve">To:</w:t>
      </w:r>
      <w:r>
        <w:t xml:space="preserve"> </w:t>
      </w:r>
      <w:r>
        <w:t xml:space="preserve">Ministry of Health, Republic of Uzbekistan; Private Investors &amp; Stakeholders</w:t>
      </w:r>
    </w:p>
    <w:p>
      <w:pPr>
        <w:pStyle w:val="BodyText"/>
      </w:pPr>
      <w:r>
        <w:t xml:space="preserve">From:: Strategic Planning Committee</w:t>
      </w:r>
    </w:p>
    <w:bookmarkStart w:id="20" w:name="X85dc157e090d313d8dd5555f2e874cda1be8cd2"/>
    <w:p>
      <w:pPr>
        <w:pStyle w:val="Heading1"/>
      </w:pPr>
      <w:r>
        <w:t xml:space="preserve">Project Report: Implementation of Advanced Ophthalmologist Services in Uzbekistan Tashkent</w:t>
      </w:r>
    </w:p>
    <w:bookmarkEnd w:id="20"/>
    <w:bookmarkStart w:id="21" w:name="executive-summary"/>
    <w:p>
      <w:pPr>
        <w:pStyle w:val="Heading2"/>
      </w:pPr>
      <w:r>
        <w:t xml:space="preserve">Executive Summary</w:t>
      </w:r>
    </w:p>
    <w:p>
      <w:pPr>
        <w:pStyle w:val="FirstParagraph"/>
      </w:pPr>
      <w:r>
        <w:t xml:space="preserve">This Project Report outlines the strategic necessity, operational framework, and anticipated impact of establishing a comprehensive network of specialized ophthalmologist clinics across Uzbekistan Tashkent. As the capital city undergoes rapid modernization and urban expansion, the demand for high-quality eye care has reached critical levels. This report details how integrating advanced medical technology with expert ophthalmologist personnel will significantly reduce preventable blindness and improve the overall quality of life for residents in Uzbekistan Tashkent.</w:t>
      </w:r>
    </w:p>
    <w:bookmarkEnd w:id="21"/>
    <w:bookmarkStart w:id="22" w:name="introduction-and-background"/>
    <w:p>
      <w:pPr>
        <w:pStyle w:val="Heading2"/>
      </w:pPr>
      <w:r>
        <w:t xml:space="preserve">1. Introduction and Background</w:t>
      </w:r>
    </w:p>
    <w:p>
      <w:pPr>
        <w:pStyle w:val="FirstParagraph"/>
      </w:pPr>
      <w:r>
        <w:t xml:space="preserve">The healthcare landscape in Uzbekistan is undergoing a profound transformation, driven by government reforms aimed at improving accessibility, affordability, and the quality of medical services. Within this broader context, ophthalmology remains a sector requiring urgent attention. In Uzbekistan Tashkent, the capital city with a population exceeding two million people, eye-related diseases represent one of the leading causes of disability and reduced productivity.</w:t>
      </w:r>
    </w:p>
    <w:p>
      <w:pPr>
        <w:pStyle w:val="BodyText"/>
      </w:pPr>
      <w:r>
        <w:t xml:space="preserve">The primary objective of this project is to establish state-of-the-art facilities staffed by highly trained ophthalmologist professionals. These facilities will serve as centers for both routine care and complex surgical interventions. By focusing on Uzbekistan Tashkent as the pilot location, the project aims to demonstrate a scalable model that can eventually be replicated in other regions of Uzbekistan.</w:t>
      </w:r>
    </w:p>
    <w:bookmarkEnd w:id="22"/>
    <w:bookmarkStart w:id="25" w:name="market-analysis-and-demographic-needs"/>
    <w:p>
      <w:pPr>
        <w:pStyle w:val="Heading2"/>
      </w:pPr>
      <w:r>
        <w:t xml:space="preserve">2. Market Analysis and Demographic Needs</w:t>
      </w:r>
    </w:p>
    <w:p>
      <w:pPr>
        <w:pStyle w:val="FirstParagraph"/>
      </w:pPr>
      <w:r>
        <w:t xml:space="preserve">A thorough analysis of demographic trends in Uzbekistan Tashkent reveals specific challenges that necessitate immediate intervention. The aging population, coupled with the rising prevalence of lifestyle-related diseases such as diabetes, has led to a surge in cases of diabetic retinopathy and age-related macular degeneration. Furthermore, cataracts remain a significant public health issue.</w:t>
      </w:r>
    </w:p>
    <w:bookmarkStart w:id="23" w:name="prevalence-of-eye-conditions"/>
    <w:p>
      <w:pPr>
        <w:pStyle w:val="Heading3"/>
      </w:pPr>
      <w:r>
        <w:t xml:space="preserve">2.1 Prevalence of Eye Conditions</w:t>
      </w:r>
    </w:p>
    <w:p>
      <w:pPr>
        <w:pStyle w:val="FirstParagraph"/>
      </w:pPr>
      <w:r>
        <w:t xml:space="preserve">Epidemiological data indicates that approximately 15% of the adult population in Uzbekistan Tashkent suffers from some form of refractive error or chronic eye condition. However, a significant portion of these patients lack access to timely diagnosis and treatment due to long waiting times at public hospitals and a shortage of specialized equipment.</w:t>
      </w:r>
    </w:p>
    <w:bookmarkEnd w:id="23"/>
    <w:bookmarkStart w:id="24" w:name="the-role-of-the-ophthalmologist"/>
    <w:p>
      <w:pPr>
        <w:pStyle w:val="Heading3"/>
      </w:pPr>
      <w:r>
        <w:t xml:space="preserve">2.2 The Role of the Ophthalmologist</w:t>
      </w:r>
    </w:p>
    <w:p>
      <w:pPr>
        <w:pStyle w:val="FirstParagraph"/>
      </w:pPr>
      <w:r>
        <w:t xml:space="preserve">An ophthalmologist is not merely a doctor who prescribes glasses; they are medical specialists capable of diagnosing complex systemic diseases through eye examinations, performing intricate surgeries, and managing chronic conditions. In the context of Uzbekistan Tashkent, there is a critical shortage of subspecialized ophthalmologist professionals who can handle retinal surgery, glaucoma management, and pediatric ophthalmology.</w:t>
      </w:r>
    </w:p>
    <w:bookmarkEnd w:id="24"/>
    <w:bookmarkEnd w:id="25"/>
    <w:bookmarkStart w:id="26" w:name="project-objectives"/>
    <w:p>
      <w:pPr>
        <w:pStyle w:val="Heading2"/>
      </w:pPr>
      <w:r>
        <w:t xml:space="preserve">3. Project Objectives</w:t>
      </w:r>
    </w:p>
    <w:p>
      <w:pPr>
        <w:pStyle w:val="FirstParagraph"/>
      </w:pPr>
      <w:r>
        <w:t xml:space="preserve">The project aims to achieve the following key objectives within the first three years of operation in Uzbekistan Tashkent:</w:t>
      </w:r>
    </w:p>
    <w:p>
      <w:pPr>
        <w:numPr>
          <w:ilvl w:val="0"/>
          <w:numId w:val="1001"/>
        </w:numPr>
        <w:pStyle w:val="Compact"/>
      </w:pPr>
      <w:r>
        <w:rPr>
          <w:bCs/>
          <w:b/>
        </w:rPr>
        <w:t xml:space="preserve">To reduce wait times:</w:t>
      </w:r>
      <w:r>
        <w:t xml:space="preserve"> </w:t>
      </w:r>
      <w:r>
        <w:t xml:space="preserve">Decrease the average waiting period for cataract surgery from six months to less than two weeks.</w:t>
      </w:r>
    </w:p>
    <w:p>
      <w:pPr>
        <w:numPr>
          <w:ilvl w:val="0"/>
          <w:numId w:val="1001"/>
        </w:numPr>
        <w:pStyle w:val="Compact"/>
      </w:pPr>
      <w:r>
        <w:rPr>
          <w:bCs/>
          <w:b/>
        </w:rPr>
        <w:t xml:space="preserve">To enhance expertise:</w:t>
      </w:r>
      <w:r>
        <w:t xml:space="preserve"> </w:t>
      </w:r>
      <w:r>
        <w:t xml:space="preserve">Train and retain at least fifty specialized ophthalmologist doctors through continuous medical education programs focused on the latest international standards.</w:t>
      </w:r>
    </w:p>
    <w:p>
      <w:pPr>
        <w:numPr>
          <w:ilvl w:val="0"/>
          <w:numId w:val="1001"/>
        </w:numPr>
        <w:pStyle w:val="Compact"/>
      </w:pPr>
      <w:r>
        <w:rPr>
          <w:bCs/>
          <w:b/>
        </w:rPr>
        <w:t xml:space="preserve">To improve accessibility:</w:t>
      </w:r>
      <w:r>
        <w:t xml:space="preserve"> </w:t>
      </w:r>
      <w:r>
        <w:t xml:space="preserve">Establish satellite clinics in underserved districts of Uzbekistan Tashkent to ensure equitable distribution of healthcare services.</w:t>
      </w:r>
    </w:p>
    <w:p>
      <w:pPr>
        <w:numPr>
          <w:ilvl w:val="0"/>
          <w:numId w:val="1001"/>
        </w:numPr>
        <w:pStyle w:val="Compact"/>
      </w:pPr>
      <w:r>
        <w:rPr>
          <w:bCs/>
          <w:b/>
        </w:rPr>
        <w:t xml:space="preserve">To introduce technology:</w:t>
      </w:r>
      <w:r>
        <w:t xml:space="preserve"> </w:t>
      </w:r>
      <w:r>
        <w:t xml:space="preserve">Equip facilities with cutting-edge diagnostic tools, including Optical Coherence Tomography (OCT) and wide-field retinal imaging systems.</w:t>
      </w:r>
    </w:p>
    <w:bookmarkEnd w:id="26"/>
    <w:bookmarkStart w:id="30" w:name="operational-strategy"/>
    <w:p>
      <w:pPr>
        <w:pStyle w:val="Heading2"/>
      </w:pPr>
      <w:r>
        <w:t xml:space="preserve">4. Operational Strategy</w:t>
      </w:r>
    </w:p>
    <w:p>
      <w:pPr>
        <w:pStyle w:val="FirstParagraph"/>
      </w:pPr>
      <w:r>
        <w:t xml:space="preserve">The operational model for this project in Uzbekistan Tashkent is built upon a Public-Private Partnership (PPP) framework. This approach allows for the pooling of resources from both government entities and private investors, ensuring sustainability while maintaining affordable pricing for patients.</w:t>
      </w:r>
    </w:p>
    <w:bookmarkStart w:id="27" w:name="infrastructure-and-location"/>
    <w:p>
      <w:pPr>
        <w:pStyle w:val="Heading3"/>
      </w:pPr>
      <w:r>
        <w:t xml:space="preserve">4.1 Infrastructure and Location</w:t>
      </w:r>
    </w:p>
    <w:p>
      <w:pPr>
        <w:pStyle w:val="FirstParagraph"/>
      </w:pPr>
      <w:r>
        <w:t xml:space="preserve">The primary hub will be located in the central district of Uzbekistan Tashkent, easily accessible via public transportation. The facility will feature sterile operating theaters designed for micro-surgical precision, outpatient consultation rooms, and a dedicated optometry section. Secondary clinics will be established in residential areas to capture early-stage cases.</w:t>
      </w:r>
    </w:p>
    <w:bookmarkEnd w:id="27"/>
    <w:bookmarkStart w:id="28" w:name="staffing-and-training"/>
    <w:p>
      <w:pPr>
        <w:pStyle w:val="Heading3"/>
      </w:pPr>
      <w:r>
        <w:t xml:space="preserve">4.2 Staffing and Training</w:t>
      </w:r>
    </w:p>
    <w:p>
      <w:pPr>
        <w:pStyle w:val="FirstParagraph"/>
      </w:pPr>
      <w:r>
        <w:t xml:space="preserve">The core of the project relies on the human element. We will recruit experienced ophthalmologist experts from abroad for mentorship roles while simultaneously launching a robust local training program. This dual approach ensures that knowledge transfer occurs, building long-term capacity within Uzbekistan Tashkent’s healthcare workforce.</w:t>
      </w:r>
    </w:p>
    <w:bookmarkEnd w:id="28"/>
    <w:bookmarkStart w:id="29" w:name="technology-integration"/>
    <w:p>
      <w:pPr>
        <w:pStyle w:val="Heading3"/>
      </w:pPr>
      <w:r>
        <w:t xml:space="preserve">4.3 Technology Integration</w:t>
      </w:r>
    </w:p>
    <w:p>
      <w:pPr>
        <w:pStyle w:val="FirstParagraph"/>
      </w:pPr>
      <w:r>
        <w:t xml:space="preserve">A digital health record system will be implemented to track patient history across all clinics in Uzbekistan Tashkent. This interoperability allows an ophthalmologist at one clinic to access a patient’s records from another, facilitating continuity of care and reducing redundant tests.</w:t>
      </w:r>
    </w:p>
    <w:bookmarkEnd w:id="29"/>
    <w:bookmarkEnd w:id="30"/>
    <w:bookmarkStart w:id="31" w:name="financial-plan"/>
    <w:p>
      <w:pPr>
        <w:pStyle w:val="Heading2"/>
      </w:pPr>
      <w:r>
        <w:t xml:space="preserve">5. Financial Plan</w:t>
      </w:r>
    </w:p>
    <w:p>
      <w:pPr>
        <w:pStyle w:val="FirstParagraph"/>
      </w:pPr>
      <w:r>
        <w:t xml:space="preserve">The initial capital expenditure covers land acquisition, building construction or renovation in Uzbekistan Tashkent, and the procurement of high-tech medical equipment. Revenue streams will include direct patient payments, insurance reimbursements from local health providers, and government subsidies for specific treatments such as cataract removal for low-income individuals.</w:t>
      </w:r>
    </w:p>
    <w:p>
      <w:pPr>
        <w:pStyle w:val="BodyText"/>
      </w:pPr>
      <w:r>
        <w:t xml:space="preserve">Funding Source</w:t>
      </w:r>
    </w:p>
    <w:p>
      <w:pPr>
        <w:pStyle w:val="BodyText"/>
      </w:pPr>
      <w:r>
        <w:t xml:space="preserve">Percentage</w:t>
      </w:r>
    </w:p>
    <w:p>
      <w:pPr>
        <w:pStyle w:val="BodyText"/>
      </w:pPr>
      <w:r>
        <w:t xml:space="preserve">Purpose</w:t>
      </w:r>
    </w:p>
    <w:p>
      <w:pPr>
        <w:pStyle w:val="BodyText"/>
      </w:pPr>
      <w:r>
        <w:t xml:space="preserve">Private Investment &lt; td &gt;60% &lt; td &gt;Infrastructure &amp; Equipment &lt; tr &gt;&lt; td &gt;Government Grant</w:t>
      </w:r>
    </w:p>
    <w:p>
      <w:pPr>
        <w:pStyle w:val="BodyText"/>
      </w:pPr>
      <w:r>
        <w:t xml:space="preserve">30%</w:t>
      </w:r>
    </w:p>
    <w:p>
      <w:pPr>
        <w:pStyle w:val="BodyText"/>
      </w:pPr>
      <w:r>
        <w:t xml:space="preserve">R&amp;D and Training Programs in Uzbekistan Tashkent</w:t>
      </w:r>
    </w:p>
    <w:p>
      <w:pPr>
        <w:pStyle w:val="BodyText"/>
      </w:pPr>
      <w:r>
        <w:t xml:space="preserve">International Aid Loans</w:t>
      </w:r>
    </w:p>
    <w:p>
      <w:pPr>
        <w:pStyle w:val="BodyText"/>
      </w:pPr>
      <w:r>
        <w:t xml:space="preserve">1 0%t d&gt;n ophthalmologist Development Initiatives</w:t>
      </w:r>
    </w:p>
    <w:bookmarkEnd w:id="31"/>
    <w:bookmarkStart w:id="32" w:name="risk-management"/>
    <w:p>
      <w:pPr>
        <w:pStyle w:val="Heading2"/>
      </w:pPr>
      <w:r>
        <w:t xml:space="preserve">6. Risk Management</w:t>
      </w:r>
    </w:p>
    <w:p>
      <w:pPr>
        <w:pStyle w:val="FirstParagraph"/>
      </w:pPr>
      <w:r>
        <w:t xml:space="preserve">Potential risks include regulatory delays, supply chain disruptions for medical supplies, and competition from existing private clinics. To mitigate these risks, the project team will engage closely with healthcare regulators in Uzbekistan Tashkent to ensure compliance and smooth licensing processes. Additionally, long-term contracts with international suppliers will secure a steady flow of essential ophthalmologist equipment and pharmaceuticals.</w:t>
      </w:r>
    </w:p>
    <w:bookmarkEnd w:id="32"/>
    <w:bookmarkStart w:id="33" w:name="social-impact"/>
    <w:p>
      <w:pPr>
        <w:pStyle w:val="Heading2"/>
      </w:pPr>
      <w:r>
        <w:t xml:space="preserve">7. Social Impact</w:t>
      </w:r>
    </w:p>
    <w:p>
      <w:pPr>
        <w:pStyle w:val="FirstParagraph"/>
      </w:pPr>
      <w:r>
        <w:t xml:space="preserve">The success of this project will have profound social implications for Uzbekistan Tashkent. By restoring vision to thousands of individuals, we enable them to return to the workforce, continue their education, and maintain independence in old age. Specifically for children in Uzbekistan Tashkent early detection and treatment by an ophthalmologist can prevent permanent visual impairment during critical developmental stages.</w:t>
      </w:r>
    </w:p>
    <w:p>
      <w:pPr>
        <w:pStyle w:val="BodyText"/>
      </w:pPr>
      <w:r>
        <w:t xml:space="preserve">Moreover, reducing the burden of eye disease alleviates pressure on the broader healthcare system. When patients receive timely care from a specialist ophthalmologist, they are less likely to require emergency interventions or prolonged hospitalizations.</w:t>
      </w:r>
    </w:p>
    <w:bookmarkEnd w:id="33"/>
    <w:bookmarkStart w:id="34" w:name="conclusion"/>
    <w:p>
      <w:pPr>
        <w:pStyle w:val="Heading2"/>
      </w:pPr>
      <w:r>
        <w:t xml:space="preserve">Conclusion</w:t>
      </w:r>
    </w:p>
    <w:p>
      <w:pPr>
        <w:pStyle w:val="FirstParagraph"/>
      </w:pPr>
      <w:r>
        <w:t xml:space="preserve">In conclusion, this Project Report strongly advocates for the immediate implementation of specialized ophthalmologist services in Uzbekistan Tashkent. The demographic data clearly indicates a pressing need, and the proposed operational model offers a sustainable solution that balances quality care with financial viability.</w:t>
      </w:r>
    </w:p>
    <w:p>
      <w:pPr>
        <w:pStyle w:val="BodyText"/>
      </w:pPr>
      <w:r>
        <w:t xml:space="preserve">By investing in infrastructure, training local ophthalmologist talent, and leveraging technology, we can transform the eye care landscape in Uzbekistan Tashkent. This initiative will not only save sight but also contribute significantly to the economic and social well-being of the nation's capital. We recommend immediate approval of funding and regulatory support to commence this vital project.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Uzbekistan Tashkent</dc:title>
  <dc:creator/>
  <dc:language>en</dc:language>
  <cp:keywords/>
  <dcterms:created xsi:type="dcterms:W3CDTF">2026-07-29T20:29:20Z</dcterms:created>
  <dcterms:modified xsi:type="dcterms:W3CDTF">2026-07-29T20:29:20Z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