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43" w:name="X1dab4198c86cdd9d57118efdab79a05424c2ee1"/>
    <w:p>
      <w:pPr>
        <w:pStyle w:val="Heading1"/>
      </w:pPr>
      <w:r>
        <w:t xml:space="preserve">Project Report: Establishing Comprehensive Optometry Services in Argentina, Buenos Aires</w:t>
      </w:r>
    </w:p>
    <w:bookmarkStart w:id="20" w:name="executive-summary"/>
    <w:p>
      <w:pPr>
        <w:pStyle w:val="Heading2"/>
      </w:pPr>
      <w:r>
        <w:t xml:space="preserve">1. Executive Summary</w:t>
      </w:r>
    </w:p>
    <w:p>
      <w:pPr>
        <w:pStyle w:val="FirstParagraph"/>
      </w:pPr>
      <w:r>
        <w:t xml:space="preserve">This project report outlines the strategic framework for launching a high-standard optometric clinic and service network within the metropolitan area of</w:t>
      </w:r>
      <w:r>
        <w:t xml:space="preserve"> </w:t>
      </w:r>
      <w:r>
        <w:t xml:space="preserve">Argentina, Buenos Aires</w:t>
      </w:r>
      <w:r>
        <w:t xml:space="preserve">. The vision is to address the growing demand for specialized eye care by integrating modern diagnostic technology with personalized patient management. As urban centers expand, so does the prevalence of visual impairments linked to digital screen usage and aging populations. This initiative aims to position a new brand of</w:t>
      </w:r>
      <w:r>
        <w:t xml:space="preserve"> </w:t>
      </w:r>
      <w:r>
        <w:t xml:space="preserve">Optometrist</w:t>
      </w:r>
      <w:r>
        <w:t xml:space="preserve"> </w:t>
      </w:r>
      <w:r>
        <w:t xml:space="preserve">services that are accessible, affordable, and technologically advanced.</w:t>
      </w:r>
    </w:p>
    <w:p>
      <w:pPr>
        <w:pStyle w:val="BodyText"/>
      </w:pPr>
      <w:r>
        <w:t xml:space="preserve">The primary objective is to establish a flagship clinic in the Palermo district of Buenos Aires, serving as a hub for community eye health education and comprehensive vision correction. This document details the market analysis, operational strategy, regulatory compliance specific to</w:t>
      </w:r>
      <w:r>
        <w:t xml:space="preserve"> </w:t>
      </w:r>
      <w:r>
        <w:t xml:space="preserve">Argentina</w:t>
      </w:r>
      <w:r>
        <w:t xml:space="preserve">, and projected financial outcomes.</w:t>
      </w:r>
    </w:p>
    <w:bookmarkEnd w:id="20"/>
    <w:bookmarkStart w:id="23" w:name="X8c1ef566ecde9e581c6cdd7ce3cf607d464fa78"/>
    <w:p>
      <w:pPr>
        <w:pStyle w:val="Heading2"/>
      </w:pPr>
      <w:r>
        <w:t xml:space="preserve">2. Market Analysis: The Context of Argentina, Buenos Aires</w:t>
      </w:r>
    </w:p>
    <w:p>
      <w:pPr>
        <w:pStyle w:val="FirstParagraph"/>
      </w:pPr>
      <w:r>
        <w:t xml:space="preserve">Buenos Aires represents a unique market dynamic within South America. As the capital city of</w:t>
      </w:r>
      <w:r>
        <w:t xml:space="preserve"> </w:t>
      </w:r>
      <w:r>
        <w:t xml:space="preserve">Argentina</w:t>
      </w:r>
      <w:r>
        <w:t xml:space="preserve">, it boasts a high concentration of medical professionals and healthcare infrastructure. However, there is a distinct gap in mid-range, high-quality optometric care that combines clinical excellence with customer-centric service.</w:t>
      </w:r>
    </w:p>
    <w:bookmarkStart w:id="21" w:name="demographic-trends"/>
    <w:p>
      <w:pPr>
        <w:pStyle w:val="Heading3"/>
      </w:pPr>
      <w:r>
        <w:t xml:space="preserve">2.1 Demographic Trends</w:t>
      </w:r>
    </w:p>
    <w:p>
      <w:pPr>
        <w:pStyle w:val="FirstParagraph"/>
      </w:pPr>
      <w:r>
        <w:t xml:space="preserve">The population of Buenos Aires is increasingly urbanized and digital-centric. The widespread adoption of smartphones and computers has led to a surge in "digital eye strain" among working professionals aged 25–45, who are the primary economic drivers in the city. Furthermore,</w:t>
      </w:r>
      <w:r>
        <w:t xml:space="preserve"> </w:t>
      </w:r>
      <w:r>
        <w:t xml:space="preserve">Argentina</w:t>
      </w:r>
      <w:r>
        <w:t xml:space="preserve"> </w:t>
      </w:r>
      <w:r>
        <w:t xml:space="preserve">has an aging demographic that requires regular monitoring for age-related conditions such as cataracts and glaucoma.</w:t>
      </w:r>
    </w:p>
    <w:bookmarkEnd w:id="21"/>
    <w:bookmarkStart w:id="22" w:name="competitive-landscape"/>
    <w:p>
      <w:pPr>
        <w:pStyle w:val="Heading3"/>
      </w:pPr>
      <w:r>
        <w:t xml:space="preserve">2.2 Competitive Landscape</w:t>
      </w:r>
    </w:p>
    <w:p>
      <w:pPr>
        <w:pStyle w:val="FirstParagraph"/>
      </w:pPr>
      <w:r>
        <w:t xml:space="preserve">The market in Buenos Aires is segmented into three categories:</w:t>
      </w:r>
    </w:p>
    <w:p>
      <w:pPr>
        <w:numPr>
          <w:ilvl w:val="0"/>
          <w:numId w:val="1001"/>
        </w:numPr>
        <w:pStyle w:val="Compact"/>
      </w:pPr>
      <w:r>
        <w:rPr>
          <w:bCs/>
          <w:b/>
        </w:rPr>
        <w:t xml:space="preserve">Premium Private Clinics:</w:t>
      </w:r>
      <w:r>
        <w:t xml:space="preserve"> </w:t>
      </w:r>
      <w:r>
        <w:t xml:space="preserve">Located in upscale neighborhoods like Recoleta and Puerto Madero, offering high-end service but at prohibitive costs for the average citizen.</w:t>
      </w:r>
    </w:p>
    <w:p>
      <w:pPr>
        <w:numPr>
          <w:ilvl w:val="0"/>
          <w:numId w:val="1001"/>
        </w:numPr>
        <w:pStyle w:val="Compact"/>
      </w:pPr>
      <w:r>
        <w:rPr>
          <w:bCs/>
          <w:b/>
        </w:rPr>
        <w:t xml:space="preserve">Budget Optical Chains:</w:t>
      </w:r>
      <w:r>
        <w:t xml:space="preserve"> </w:t>
      </w:r>
      <w:r>
        <w:t xml:space="preserve">Franchises focused primarily on retail sales of glasses rather than clinical health. While affordable, they often lack comprehensive diagnostic capabilities.</w:t>
      </w:r>
    </w:p>
    <w:p>
      <w:pPr>
        <w:numPr>
          <w:ilvl w:val="0"/>
          <w:numId w:val="1001"/>
        </w:numPr>
        <w:pStyle w:val="Compact"/>
      </w:pPr>
      <w:r>
        <w:rPr>
          <w:bCs/>
          <w:b/>
        </w:rPr>
        <w:t xml:space="preserve">National Health System (Obra Social) Providers:</w:t>
      </w:r>
      <w:r>
        <w:t xml:space="preserve"> </w:t>
      </w:r>
      <w:r>
        <w:t xml:space="preserve">These facilities face long wait times and limited equipment due to funding constraints.</w:t>
      </w:r>
    </w:p>
    <w:p>
      <w:pPr>
        <w:pStyle w:val="FirstParagraph"/>
      </w:pPr>
      <w:r>
        <w:t xml:space="preserve">This project identifies a clear opportunity for a mid-tier premium service that offers the clinical rigor of a hospital setting with the convenience and hospitality of retail, specifically tailored to the local culture of</w:t>
      </w:r>
      <w:r>
        <w:t xml:space="preserve"> </w:t>
      </w:r>
      <w:r>
        <w:t xml:space="preserve">Argentina, Buenos Aires</w:t>
      </w:r>
      <w:r>
        <w:t xml:space="preserve">.</w:t>
      </w:r>
    </w:p>
    <w:bookmarkEnd w:id="22"/>
    <w:bookmarkEnd w:id="23"/>
    <w:bookmarkStart w:id="28" w:name="X5710b203a8549459ab5c0dad3faa2a5cd063d18"/>
    <w:p>
      <w:pPr>
        <w:pStyle w:val="Heading2"/>
      </w:pPr>
      <w:r>
        <w:t xml:space="preserve">3. Service Offerings: The Role of the Optometrist</w:t>
      </w:r>
    </w:p>
    <w:p>
      <w:pPr>
        <w:pStyle w:val="FirstParagraph"/>
      </w:pPr>
      <w:r>
        <w:t xml:space="preserve">The core competency of this project rests on the expertise of certified</w:t>
      </w:r>
      <w:r>
        <w:t xml:space="preserve"> </w:t>
      </w:r>
      <w:r>
        <w:t xml:space="preserve">Optometrist</w:t>
      </w:r>
      <w:r>
        <w:t xml:space="preserve">s. Unlike traditional optical shops where staff may only measure vision for lens prescription, our model emphasizes holistic eye health management.</w:t>
      </w:r>
    </w:p>
    <w:bookmarkStart w:id="24" w:name="comprehensive-eye-examinations"/>
    <w:p>
      <w:pPr>
        <w:pStyle w:val="Heading3"/>
      </w:pPr>
      <w:r>
        <w:t xml:space="preserve">3.1 Comprehensive Eye Examinations</w:t>
      </w:r>
    </w:p>
    <w:p>
      <w:pPr>
        <w:pStyle w:val="FirstParagraph"/>
      </w:pPr>
      <w:r>
        <w:t xml:space="preserve">Each patient will undergo a thorough assessment including visual acuity testing, refraction analysis, and ocular health evaluation using digital slit lamps and fundus cameras. The goal is early detection of conditions like diabetic retinopathy or hypertension-related eye damage.</w:t>
      </w:r>
    </w:p>
    <w:bookmarkEnd w:id="24"/>
    <w:bookmarkStart w:id="25" w:name="contact-lens-fitting-specialist-services"/>
    <w:p>
      <w:pPr>
        <w:pStyle w:val="Heading3"/>
      </w:pPr>
      <w:r>
        <w:t xml:space="preserve">2.2 Contact Lens Fitting Specialist Services</w:t>
      </w:r>
    </w:p>
    <w:p>
      <w:pPr>
        <w:pStyle w:val="FirstParagraph"/>
      </w:pPr>
      <w:r>
        <w:t xml:space="preserve">Buenos Aires residents have a high demand for contact lenses, particularly among younger demographics and sports enthusiasts. Our certified</w:t>
      </w:r>
      <w:r>
        <w:t xml:space="preserve"> </w:t>
      </w:r>
      <w:r>
        <w:t xml:space="preserve">Optometrist</w:t>
      </w:r>
      <w:r>
        <w:t xml:space="preserve">s will provide specialized fitting services for toric, multifocal, and scleral lenses, ensuring comfort and safety.</w:t>
      </w:r>
    </w:p>
    <w:bookmarkEnd w:id="25"/>
    <w:bookmarkStart w:id="26" w:name="pediatric-optometry"/>
    <w:p>
      <w:pPr>
        <w:pStyle w:val="Heading3"/>
      </w:pPr>
      <w:r>
        <w:t xml:space="preserve">3.3 Pediatric Optometry</w:t>
      </w:r>
    </w:p>
    <w:p>
      <w:pPr>
        <w:pStyle w:val="FirstParagraph"/>
      </w:pPr>
      <w:r>
        <w:t xml:space="preserve">A significant portion of the service line targets school-aged children in Buenos Aires. Myopia control programs are essential as screen time increases among students in Argentine schools. We will implement evidence-based strategies to slow myopia progression, a growing public health concern.</w:t>
      </w:r>
    </w:p>
    <w:bookmarkEnd w:id="26"/>
    <w:bookmarkStart w:id="27" w:name="low-vision-rehabilitation"/>
    <w:p>
      <w:pPr>
        <w:pStyle w:val="Heading3"/>
      </w:pPr>
      <w:r>
        <w:t xml:space="preserve">3.4 Low Vision Rehabilitation</w:t>
      </w:r>
    </w:p>
    <w:p>
      <w:pPr>
        <w:pStyle w:val="FirstParagraph"/>
      </w:pPr>
      <w:r>
        <w:t xml:space="preserve">Serving the elderly population in neighborhoods like San Telmo and La Boca, we will offer low-vision aids and rehabilitation training to help patients maintain independence despite visual impairment.</w:t>
      </w:r>
    </w:p>
    <w:bookmarkEnd w:id="27"/>
    <w:bookmarkEnd w:id="28"/>
    <w:bookmarkStart w:id="32" w:name="regulatory-framework-and-compliance"/>
    <w:p>
      <w:pPr>
        <w:pStyle w:val="Heading2"/>
      </w:pPr>
      <w:r>
        <w:t xml:space="preserve">4. Regulatory Framework and Compliance</w:t>
      </w:r>
    </w:p>
    <w:p>
      <w:pPr>
        <w:pStyle w:val="FirstParagraph"/>
      </w:pPr>
      <w:r>
        <w:t xml:space="preserve">Operating an optometric clinic in</w:t>
      </w:r>
      <w:r>
        <w:t xml:space="preserve"> </w:t>
      </w:r>
      <w:r>
        <w:t xml:space="preserve">Argentina, Buenos Aires</w:t>
      </w:r>
      <w:r>
        <w:t xml:space="preserve">, requires strict adherence to national and local regulations. The healthcare sector is governed by the Ministry of Health of the Nation (Ministerio de Salud de la Nación).</w:t>
      </w:r>
    </w:p>
    <w:bookmarkStart w:id="29" w:name="professional-licensing"/>
    <w:p>
      <w:pPr>
        <w:pStyle w:val="Heading3"/>
      </w:pPr>
      <w:r>
        <w:t xml:space="preserve">4.1 Professional Licensing</w:t>
      </w:r>
    </w:p>
    <w:p>
      <w:pPr>
        <w:pStyle w:val="FirstParagraph"/>
      </w:pPr>
      <w:r>
        <w:t xml:space="preserve">All practicing</w:t>
      </w:r>
      <w:r>
        <w:t xml:space="preserve"> </w:t>
      </w:r>
      <w:r>
        <w:t xml:space="preserve">Optometrist</w:t>
      </w:r>
      <w:r>
        <w:t xml:space="preserve">s must be registered with the Colegio de Optometristas y Orthoptistas (Professional College of Optometrists and Orthoptists). In Buenos Aires Province and the Autonomous City, specific municipal ordinances regarding clinic hygiene, waste disposal (especially medical sharps), and signage must be followed.</w:t>
      </w:r>
    </w:p>
    <w:bookmarkEnd w:id="29"/>
    <w:bookmarkStart w:id="30" w:name="medical-device-regulation"/>
    <w:p>
      <w:pPr>
        <w:pStyle w:val="Heading3"/>
      </w:pPr>
      <w:r>
        <w:t xml:space="preserve">4.2 Medical Device Regulation</w:t>
      </w:r>
    </w:p>
    <w:p>
      <w:pPr>
        <w:pStyle w:val="FirstParagraph"/>
      </w:pPr>
      <w:r>
        <w:t xml:space="preserve">All diagnostic equipment imported or purchased locally must comply with ANMAT (Administración Nacional de Medicamentos, Alimentos y Tecnología Médica) standards. Importing advanced retinal imaging devices from Europe or the US requires navigating customs protocols specific to medical technology in</w:t>
      </w:r>
      <w:r>
        <w:t xml:space="preserve"> </w:t>
      </w:r>
      <w:r>
        <w:t xml:space="preserve">Argentina</w:t>
      </w:r>
      <w:r>
        <w:t xml:space="preserve">.</w:t>
      </w:r>
    </w:p>
    <w:bookmarkEnd w:id="30"/>
    <w:bookmarkStart w:id="31" w:name="insurance-integration"/>
    <w:p>
      <w:pPr>
        <w:pStyle w:val="Heading3"/>
      </w:pPr>
      <w:r>
        <w:t xml:space="preserve">4.3 Insurance Integration</w:t>
      </w:r>
    </w:p>
    <w:p>
      <w:pPr>
        <w:pStyle w:val="FirstParagraph"/>
      </w:pPr>
      <w:r>
        <w:t xml:space="preserve">To ensure accessibility, the clinic will negotiate contracts with major Obras Sociales (prepaid health plans) such as OSDE, Swiss Medical, and Galeno. This requires billing systems compatible with Argentine insurance protocols.</w:t>
      </w:r>
    </w:p>
    <w:bookmarkEnd w:id="31"/>
    <w:bookmarkEnd w:id="32"/>
    <w:bookmarkStart w:id="36" w:name="operational-strategy"/>
    <w:p>
      <w:pPr>
        <w:pStyle w:val="Heading2"/>
      </w:pPr>
      <w:r>
        <w:t xml:space="preserve">5. Operational Strategy</w:t>
      </w:r>
    </w:p>
    <w:bookmarkStart w:id="33" w:name="location-selection"/>
    <w:p>
      <w:pPr>
        <w:pStyle w:val="Heading3"/>
      </w:pPr>
      <w:r>
        <w:t xml:space="preserve">5.1 Location Selection</w:t>
      </w:r>
    </w:p>
    <w:p>
      <w:pPr>
        <w:pStyle w:val="FirstParagraph"/>
      </w:pPr>
      <w:r>
        <w:t xml:space="preserve">The flagship location is proposed for Palermo Hollywood, a vibrant commercial and residential hub in Buenos Aires. This area attracts a diverse demographic of young professionals, families, and tourists from around the world who visit Argentina. The foot traffic ensures visibility while the proximity to residential towers guarantees a steady patient base.</w:t>
      </w:r>
    </w:p>
    <w:bookmarkEnd w:id="33"/>
    <w:bookmarkStart w:id="34" w:name="technology-infrastructure"/>
    <w:p>
      <w:pPr>
        <w:pStyle w:val="Heading3"/>
      </w:pPr>
      <w:r>
        <w:t xml:space="preserve">5.2 Technology Infrastructure</w:t>
      </w:r>
    </w:p>
    <w:p>
      <w:pPr>
        <w:pStyle w:val="FirstParagraph"/>
      </w:pPr>
      <w:r>
        <w:t xml:space="preserve">We will deploy an Electronic Health Record (EHR) system localized for Spanish-language requirements, compliant with Argentine data protection laws (Ley de Protección de Datos Personales). This allows seamless tracking of patient history, appointment scheduling via WhatsApp (a primary communication tool in Buenos Aires), and digital prescription management.</w:t>
      </w:r>
    </w:p>
    <w:bookmarkEnd w:id="34"/>
    <w:bookmarkStart w:id="35" w:name="staffing"/>
    <w:p>
      <w:pPr>
        <w:pStyle w:val="Heading3"/>
      </w:pPr>
      <w:r>
        <w:t xml:space="preserve">5.3 Staffing</w:t>
      </w:r>
    </w:p>
    <w:p>
      <w:pPr>
        <w:pStyle w:val="FirstParagraph"/>
      </w:pPr>
      <w:r>
        <w:t xml:space="preserve">The team will consist of:</w:t>
      </w:r>
    </w:p>
    <w:p>
      <w:pPr>
        <w:numPr>
          <w:ilvl w:val="0"/>
          <w:numId w:val="1002"/>
        </w:numPr>
        <w:pStyle w:val="Compact"/>
      </w:pPr>
      <w:r>
        <w:rPr>
          <w:bCs/>
          <w:b/>
        </w:rPr>
        <w:t xml:space="preserve">Clinical Director:</w:t>
      </w:r>
      <w:r>
        <w:t xml:space="preserve">A senior Optometrist with 10+ years of experience in Buenos Aires.</w:t>
      </w:r>
    </w:p>
    <w:p>
      <w:pPr>
        <w:numPr>
          <w:ilvl w:val="0"/>
          <w:numId w:val="1002"/>
        </w:numPr>
        <w:pStyle w:val="Compact"/>
      </w:pPr>
      <w:r>
        <w:rPr>
          <w:bCs/>
          <w:b/>
        </w:rPr>
        <w:t xml:space="preserve">Auxiliary Optometrists:</w:t>
      </w:r>
      <w:r>
        <w:t xml:space="preserve">Junior staff for routine screenings and follow-ups.</w:t>
      </w:r>
    </w:p>
    <w:p>
      <w:pPr>
        <w:numPr>
          <w:ilvl w:val="0"/>
          <w:numId w:val="1002"/>
        </w:numPr>
        <w:pStyle w:val="Compact"/>
      </w:pPr>
      <w:r>
        <w:rPr>
          <w:bCs/>
          <w:b/>
        </w:rPr>
        <w:t xml:space="preserve">Ophthalmologist Consultant:</w:t>
      </w:r>
      <w:r>
        <w:t xml:space="preserve">An on-call specialist for cases requiring surgical intervention or complex medical diagnosis, fostering a referral network within the Argentine medical community.</w:t>
      </w:r>
    </w:p>
    <w:bookmarkEnd w:id="35"/>
    <w:bookmarkEnd w:id="36"/>
    <w:bookmarkStart w:id="40" w:name="financial-projections-and-sustainability"/>
    <w:p>
      <w:pPr>
        <w:pStyle w:val="Heading2"/>
      </w:pPr>
      <w:r>
        <w:t xml:space="preserve">6. Financial Projections and Sustainability</w:t>
      </w:r>
    </w:p>
    <w:bookmarkStart w:id="37" w:name="revenue-streams"/>
    <w:p>
      <w:pPr>
        <w:pStyle w:val="Heading3"/>
      </w:pPr>
      <w:r>
        <w:t xml:space="preserve">6.1 Revenue Streams</w:t>
      </w:r>
    </w:p>
    <w:p>
      <w:pPr>
        <w:pStyle w:val="FirstParagraph"/>
      </w:pPr>
      <w:r>
        <w:t xml:space="preserve">Income will be generated through consultation fees, sale of corrective lenses and sunglasses, contact lens solutions, and specialized care packages (e.g., pediatric myopia control plans). A significant portion of revenue is expected to come from private insurance reimbursements.</w:t>
      </w:r>
    </w:p>
    <w:bookmarkEnd w:id="37"/>
    <w:bookmarkStart w:id="38" w:name="economic-considerations-in-argentina"/>
    <w:p>
      <w:pPr>
        <w:pStyle w:val="Heading3"/>
      </w:pPr>
      <w:r>
        <w:t xml:space="preserve">6.2 Economic Considerations in Argentina</w:t>
      </w:r>
    </w:p>
    <w:p>
      <w:pPr>
        <w:pStyle w:val="FirstParagraph"/>
      </w:pPr>
      <w:r>
        <w:t xml:space="preserve">Economic volatility in</w:t>
      </w:r>
      <w:r>
        <w:t xml:space="preserve"> </w:t>
      </w:r>
      <w:r>
        <w:t xml:space="preserve">Argentina</w:t>
      </w:r>
      <w:r>
        <w:t xml:space="preserve">, including inflation and currency fluctuation, poses challenges. To mitigate this, the business model includes:</w:t>
      </w:r>
    </w:p>
    <w:p>
      <w:pPr>
        <w:numPr>
          <w:ilvl w:val="0"/>
          <w:numId w:val="1003"/>
        </w:numPr>
        <w:pStyle w:val="Compact"/>
      </w:pPr>
      <w:r>
        <w:rPr>
          <w:bCs/>
          <w:b/>
        </w:rPr>
        <w:t xml:space="preserve">Dual Pricing Strategy:</w:t>
      </w:r>
      <w:r>
        <w:t xml:space="preserve">Billing for insurance patients in Argentine Pesos (ARS) while maintaining retail prices indexed to USD for cash payments where legally permissible.</w:t>
      </w:r>
    </w:p>
    <w:p>
      <w:pPr>
        <w:numPr>
          <w:ilvl w:val="0"/>
          <w:numId w:val="1003"/>
        </w:numPr>
        <w:pStyle w:val="Compact"/>
      </w:pPr>
      <w:r>
        <w:rPr>
          <w:bCs/>
          <w:b/>
        </w:rPr>
        <w:t xml:space="preserve">Local Sourcing:</w:t>
      </w:r>
      <w:r>
        <w:t xml:space="preserve">Prioritizing local suppliers for frames and basic consumables to reduce import dependency and currency exposure.</w:t>
      </w:r>
    </w:p>
    <w:bookmarkEnd w:id="38"/>
    <w:bookmarkStart w:id="39" w:name="break-even-analysis"/>
    <w:p>
      <w:pPr>
        <w:pStyle w:val="Heading3"/>
      </w:pPr>
      <w:r>
        <w:t xml:space="preserve">6.3 Break-Even Analysis</w:t>
      </w:r>
    </w:p>
    <w:p>
      <w:pPr>
        <w:pStyle w:val="FirstParagraph"/>
      </w:pPr>
      <w:r>
        <w:t xml:space="preserve">Preliminary financial modeling indicates a break-even point within 18 months, assuming a patient volume of 20 consultations per day in the first year, growing to 40 by the third year.</w:t>
      </w:r>
    </w:p>
    <w:bookmarkEnd w:id="39"/>
    <w:bookmarkEnd w:id="40"/>
    <w:bookmarkStart w:id="41" w:name="Xe476258ab5f17f4407d1c16cf118675244326d8"/>
    <w:p>
      <w:pPr>
        <w:pStyle w:val="Heading2"/>
      </w:pPr>
      <w:r>
        <w:t xml:space="preserve">7. Community Impact and Social Responsibility</w:t>
      </w:r>
    </w:p>
    <w:p>
      <w:pPr>
        <w:pStyle w:val="FirstParagraph"/>
      </w:pPr>
      <w:r>
        <w:t xml:space="preserve">Beyond profitability, this project aims to contribute significantly to public health in Buenos Aires. We propose quarterly "Vision Days" in underserved neighborhoods such as Villa 31, providing free basic eye exams for children and the elderly. This initiative aligns with corporate social responsibility goals and strengthens brand loyalty within the community of</w:t>
      </w:r>
      <w:r>
        <w:t xml:space="preserve"> </w:t>
      </w:r>
      <w:r>
        <w:t xml:space="preserve">Argentina</w:t>
      </w:r>
      <w:r>
        <w:t xml:space="preserve">.</w:t>
      </w:r>
    </w:p>
    <w:p>
      <w:pPr>
        <w:pStyle w:val="BodyText"/>
      </w:pPr>
      <w:r>
        <w:t xml:space="preserve">Furthermore, we will partner with local schools in Buenos Aires to implement vision screening programs, ensuring that visual impairments do not hinder educational outcomes for Argentine students.</w:t>
      </w:r>
    </w:p>
    <w:bookmarkEnd w:id="41"/>
    <w:bookmarkStart w:id="42" w:name="conclusion-and-recommendations"/>
    <w:p>
      <w:pPr>
        <w:pStyle w:val="Heading2"/>
      </w:pPr>
      <w:r>
        <w:t xml:space="preserve">8. Conclusion and Recommendations</w:t>
      </w:r>
    </w:p>
    <w:p>
      <w:pPr>
        <w:pStyle w:val="FirstParagraph"/>
      </w:pPr>
      <w:r>
        <w:t xml:space="preserve">The establishment of a specialized optometric clinic in Buenos Aires is a viable and socially impactful venture. By leveraging the high demand for quality healthcare in</w:t>
      </w:r>
      <w:r>
        <w:t xml:space="preserve"> </w:t>
      </w:r>
      <w:r>
        <w:t xml:space="preserve">Argentina, Buenos Aires</w:t>
      </w:r>
      <w:r>
        <w:t xml:space="preserve">, and focusing on the clinical expertise of certified</w:t>
      </w:r>
      <w:r>
        <w:t xml:space="preserve"> </w:t>
      </w:r>
      <w:r>
        <w:t xml:space="preserve">Optometrist</w:t>
      </w:r>
      <w:r>
        <w:t xml:space="preserve">s, this project fills a critical market gap.</w:t>
      </w:r>
    </w:p>
    <w:p>
      <w:pPr>
        <w:pStyle w:val="BodyText"/>
      </w:pPr>
      <w:r>
        <w:rPr>
          <w:bCs/>
          <w:b/>
        </w:rPr>
        <w:t xml:space="preserve">Recommendations:</w:t>
      </w:r>
    </w:p>
    <w:p>
      <w:pPr>
        <w:numPr>
          <w:ilvl w:val="0"/>
          <w:numId w:val="1004"/>
        </w:numPr>
        <w:pStyle w:val="Compact"/>
      </w:pPr>
      <w:r>
        <w:t xml:space="preserve">Prioritize legal registration with ANMAT and local municipal bodies immediately.</w:t>
      </w:r>
    </w:p>
    <w:p>
      <w:pPr>
        <w:numPr>
          <w:ilvl w:val="0"/>
          <w:numId w:val="1004"/>
        </w:numPr>
        <w:pStyle w:val="Compact"/>
      </w:pPr>
      <w:r>
        <w:t xml:space="preserve">Negotiate partnerships with Obras Sociales prior to opening to ensure cash flow stability.</w:t>
      </w:r>
    </w:p>
    <w:p>
      <w:pPr>
        <w:numPr>
          <w:ilvl w:val="0"/>
          <w:numId w:val="1004"/>
        </w:numPr>
        <w:pStyle w:val="Compact"/>
      </w:pPr>
      <w:r>
        <w:t xml:space="preserve">Invest heavily in digital marketing targeting the tech-savvy population of Buenos Aires districts.</w:t>
      </w:r>
    </w:p>
    <w:p>
      <w:pPr>
        <w:pStyle w:val="FirstParagraph"/>
      </w:pPr>
      <w:r>
        <w:t xml:space="preserve">This Project Report confirms that a well-executed entry into the Buenos Aires market can yield sustainable financial returns while improving visual health standards across the region. Immediate next steps include securing funding and finalizing lease agreements for the Palermo location.</w:t>
      </w:r>
    </w:p>
    <w:bookmarkEnd w:id="42"/>
    <w:p>
      <w:pPr>
        <w:pStyle w:val="BodyText"/>
      </w:pPr>
      <w:r>
        <w:t xml:space="preserve">```</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Argentina, Buenos Aires</dc:title>
  <dc:creator/>
  <dc:language>en</dc:language>
  <cp:keywords/>
  <dcterms:created xsi:type="dcterms:W3CDTF">2026-07-29T12:27:14Z</dcterms:created>
  <dcterms:modified xsi:type="dcterms:W3CDTF">2026-07-29T12:27:14Z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