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w:t>
      </w:r>
      <w:r>
        <w:t xml:space="preserve"> </w:t>
      </w:r>
      <w:r>
        <w:t xml:space="preserve">Specialized</w:t>
      </w:r>
      <w:r>
        <w:t xml:space="preserve"> </w:t>
      </w:r>
      <w:r>
        <w:t xml:space="preserve">Optometry</w:t>
      </w:r>
      <w:r>
        <w:t xml:space="preserve"> </w:t>
      </w:r>
      <w:r>
        <w:t xml:space="preserve">Center</w:t>
      </w:r>
      <w:r>
        <w:t xml:space="preserve"> </w:t>
      </w:r>
      <w:r>
        <w:t xml:space="preserve">in</w:t>
      </w:r>
      <w:r>
        <w:t xml:space="preserve"> </w:t>
      </w:r>
      <w:r>
        <w:t xml:space="preserve">Argentina</w:t>
      </w:r>
      <w:r>
        <w:t xml:space="preserve"> </w:t>
      </w:r>
      <w:r>
        <w:t xml:space="preserve">Córdoba</w:t>
      </w:r>
    </w:p>
    <w:bookmarkStart w:id="30" w:name="Xdaa766b01bde6b842607b1c3eeb4fc37f0da2cf"/>
    <w:p>
      <w:pPr>
        <w:pStyle w:val="Heading1"/>
      </w:pPr>
      <w:r>
        <w:t xml:space="preserve">Project Report: Establishment of a Specialized Optometry Center in Argentina Córdoba</w:t>
      </w:r>
    </w:p>
    <w:p>
      <w:pPr>
        <w:pStyle w:val="FirstParagraph"/>
      </w:pPr>
      <w:r>
        <w:rPr>
          <w:bCs/>
          <w:b/>
        </w:rPr>
        <w:t xml:space="preserve">Date:</w:t>
      </w:r>
      <w:r>
        <w:br/>
      </w:r>
      <w:r>
        <w:t xml:space="preserve">October 26, 2023</w:t>
      </w:r>
      <w:r>
        <w:br/>
      </w:r>
      <w:r>
        <w:rPr>
          <w:bCs/>
          <w:b/>
        </w:rPr>
        <w:t xml:space="preserve">To:</w:t>
      </w:r>
      <w:r>
        <w:br/>
      </w:r>
      <w:r>
        <w:t xml:space="preserve">Investment Committee &amp; Stakeholders</w:t>
      </w:r>
      <w:r>
        <w:br/>
      </w:r>
      <w:r>
        <w:rPr>
          <w:bCs/>
          <w:b/>
        </w:rPr>
        <w:t xml:space="preserve">From:</w:t>
      </w:r>
      <w:r>
        <w:br/>
      </w:r>
      <w:r>
        <w:t xml:space="preserve">Project Management Office</w:t>
      </w:r>
      <w:r>
        <w:br/>
      </w:r>
      <w:r>
        <w:t xml:space="preserve">&lt; strong&gt;Subject:&lt; br / &gt; Comprehensive Analysis for Opening a Premium Optometry Service in Argentina Córdoba</w:t>
      </w:r>
    </w:p>
    <w:bookmarkStart w:id="20" w:name="executive-summary"/>
    <w:p>
      <w:pPr>
        <w:pStyle w:val="Heading2"/>
      </w:pPr>
      <w:r>
        <w:t xml:space="preserve">1. Executive Summary</w:t>
      </w:r>
    </w:p>
    <w:p>
      <w:pPr>
        <w:pStyle w:val="FirstParagraph"/>
      </w:pPr>
      <w:r>
        <w:t xml:space="preserve">This Project Report outlines the strategic framework, operational requirements, and market analysis necessary to establish a state-of-the-art Optometry Center in Argentina Córdoba. The primary objective is to address the growing demand for specialized visual health services in one of Argentina’s most dynamic provincial capitals. By leveraging modern diagnostic technology and adhering to strict regulatory standards within Argentine law, this initiative aims to capture a significant market share among the middle and upper-middle-class demographics of Córdoba capital and its metropolitan area.</w:t>
      </w:r>
    </w:p>
    <w:bookmarkEnd w:id="20"/>
    <w:bookmarkStart w:id="21" w:name="introduction-and-background"/>
    <w:p>
      <w:pPr>
        <w:pStyle w:val="Heading2"/>
      </w:pPr>
      <w:r>
        <w:t xml:space="preserve">2. Introduction and Background</w:t>
      </w:r>
    </w:p>
    <w:p>
      <w:pPr>
        <w:pStyle w:val="FirstParagraph"/>
      </w:pPr>
      <w:r>
        <w:t xml:space="preserve">Vision health is a critical component of overall public well-being, yet access to specialized optometric care remains unevenly distributed across various regions in Argentina. While Buenos Aires has seen a saturation of optical services, the interior of the country presents untapped potential. Córdoba, as the second-largest city in Argentina and an educational hub with a large university population (including significant numbers of medical students and professors), offers a unique demographic profile.</w:t>
      </w:r>
    </w:p>
    <w:p>
      <w:pPr>
        <w:pStyle w:val="BodyText"/>
      </w:pPr>
      <w:r>
        <w:t xml:space="preserve">The term "Optometrist" here refers to licensed professionals specialized in primary eye care, distinct from ophthalmologists who perform surgery. This report focuses on the clinical, diagnostic, and corrective aspects of vision care. The location "Argentina Córdoba" provides a specific socio-economic context characterized by a strong local economy driven by tech services, agriculture processing, and education.</w:t>
      </w:r>
    </w:p>
    <w:bookmarkEnd w:id="21"/>
    <w:bookmarkStart w:id="24" w:name="market-analysis-for-argentina-córdoba"/>
    <w:p>
      <w:pPr>
        <w:pStyle w:val="Heading2"/>
      </w:pPr>
      <w:r>
        <w:t xml:space="preserve">3. Market Analysis for Argentina Córdoba</w:t>
      </w:r>
    </w:p>
    <w:bookmarkStart w:id="22" w:name="demographic-landscape"/>
    <w:p>
      <w:pPr>
        <w:pStyle w:val="Heading3"/>
      </w:pPr>
      <w:r>
        <w:t xml:space="preserve">3.1 Demographic Landscape</w:t>
      </w:r>
    </w:p>
    <w:p>
      <w:pPr>
        <w:pStyle w:val="FirstParagraph"/>
      </w:pPr>
      <w:r>
        <w:t xml:space="preserve">Córdoba has a population exceeding 1.4 million inhabitants in the capital city, with a metropolitan area reaching over 2 million residents. The city is known for its high literacy rate and educated populace. A significant portion of the population comprises young professionals, university students, and an aging demographic requiring presbyopia management. This diversity creates a sustained demand for regular eye exams, prescription glasses, contact lenses</w:t>
      </w:r>
    </w:p>
    <w:bookmarkEnd w:id="22"/>
    <w:bookmarkStart w:id="23" w:name="competitive-analysis"/>
    <w:p>
      <w:pPr>
        <w:pStyle w:val="Heading3"/>
      </w:pPr>
      <w:r>
        <w:t xml:space="preserve">3.2 Competitive Analysis</w:t>
      </w:r>
    </w:p>
    <w:p>
      <w:pPr>
        <w:pStyle w:val="FirstParagraph"/>
      </w:pPr>
      <w:r>
        <w:t xml:space="preserve">The current market in Córdoba consists largely of retail optical stores attached to shopping malls and small independent practices. However, there is a noticeable gap in the market for high-end, clinically focused optometry centers that prioritize patient education, advanced diagnostics (such as OCT scans and visual field testing), and personalized care plans. Most competitors focus heavily on product sales rather than clinical outcomes. This Project Report identifies an opportunity to differentiate by emphasizing clinical excellence.</w:t>
      </w:r>
    </w:p>
    <w:bookmarkEnd w:id="23"/>
    <w:bookmarkEnd w:id="24"/>
    <w:bookmarkStart w:id="25" w:name="Xd2160a31b570f962906235cf6895d5e79f49781"/>
    <w:p>
      <w:pPr>
        <w:pStyle w:val="Heading2"/>
      </w:pPr>
      <w:r>
        <w:t xml:space="preserve">4. Regulatory and Legal Framework in Argentina</w:t>
      </w:r>
    </w:p>
    <w:p>
      <w:pPr>
        <w:pStyle w:val="FirstParagraph"/>
      </w:pPr>
      <w:r>
        <w:t xml:space="preserve">Operating a medical-related facility in Argentina requires strict adherence to national and provincial regulations. The following key aspects must be addressed:</w:t>
      </w:r>
    </w:p>
    <w:p>
      <w:pPr>
        <w:numPr>
          <w:ilvl w:val="0"/>
          <w:numId w:val="1001"/>
        </w:numPr>
        <w:pStyle w:val="Compact"/>
      </w:pPr>
      <w:r>
        <w:rPr>
          <w:bCs/>
          <w:b/>
        </w:rPr>
        <w:t xml:space="preserve">Licensing:</w:t>
      </w:r>
      <w:r>
        <w:t xml:space="preserve"> </w:t>
      </w:r>
      <w:r>
        <w:t xml:space="preserve">The Optometrist must hold a valid professional license issued by the University of Córdoba or an accredited institution, registered with the Colegio de Médicos (Medical College) or the specific Optical/Ortoptics Board depending on current local bylaws in Córdoba province.</w:t>
      </w:r>
    </w:p>
    <w:p>
      <w:pPr>
        <w:numPr>
          <w:ilvl w:val="0"/>
          <w:numId w:val="1001"/>
        </w:numPr>
        <w:pStyle w:val="Compact"/>
      </w:pPr>
      <w:r>
        <w:rPr>
          <w:bCs/>
          <w:b/>
        </w:rPr>
        <w:t xml:space="preserve">NOMENCLADOR:</w:t>
      </w:r>
      <w:r>
        <w:t xml:space="preserve"> </w:t>
      </w:r>
      <w:r>
        <w:t xml:space="preserve">All procedures and services must be coded according to the Argentine health insurance nomenclature system, facilitating billing with both public health systems and private obra social (health insurers).</w:t>
      </w:r>
    </w:p>
    <w:p>
      <w:pPr>
        <w:numPr>
          <w:ilvl w:val="0"/>
          <w:numId w:val="1001"/>
        </w:numPr>
        <w:pStyle w:val="Compact"/>
      </w:pPr>
      <w:r>
        <w:rPr>
          <w:bCs/>
          <w:b/>
        </w:rPr>
        <w:t xml:space="preserve">ANMAT Compliance:</w:t>
      </w:r>
      <w:r>
        <w:t xml:space="preserve"> </w:t>
      </w:r>
      <w:r>
        <w:t xml:space="preserve">Any equipment or pharmaceutical products used must comply with regulations set by the National Administration of Drugs, Foods and Medical Devices (ANMAT).</w:t>
      </w:r>
    </w:p>
    <w:bookmarkEnd w:id="25"/>
    <w:bookmarkStart w:id="29" w:name="operational-plan"/>
    <w:p>
      <w:pPr>
        <w:pStyle w:val="Heading2"/>
      </w:pPr>
      <w:r>
        <w:t xml:space="preserve">5. Operational Plan</w:t>
      </w:r>
    </w:p>
    <w:p>
      <w:pPr>
        <w:pStyle w:val="FirstParagraph"/>
      </w:pPr>
      <w:r>
        <w:t xml:space="preserve">The selected location for the Optometry Center in Argentina Córdoba will be in a high-traffic commercial district, such as Barrio Güemes or near the Universidad Nacional de Córdoba (UNC). The facility design will prioritize accessibility and privacy.</w:t>
      </w:r>
    </w:p>
    <w:bookmarkStart w:id="26" w:name="technology-and-equipment"/>
    <w:p>
      <w:pPr>
        <w:pStyle w:val="Heading3"/>
      </w:pPr>
      <w:r>
        <w:t xml:space="preserve">5.2 Technology and Equipment</w:t>
      </w:r>
    </w:p>
    <w:p>
      <w:pPr>
        <w:pStyle w:val="FirstParagraph"/>
      </w:pPr>
      <w:r>
        <w:t xml:space="preserve">To compete effectively, the center must invest in cutting-edge technology. Key equipment includes:</w:t>
      </w:r>
    </w:p>
    <w:p>
      <w:pPr>
        <w:numPr>
          <w:ilvl w:val="0"/>
          <w:numId w:val="1002"/>
        </w:numPr>
        <w:pStyle w:val="Compact"/>
      </w:pPr>
      <w:r>
        <w:t xml:space="preserve">Digital Phoropters and Auto-Refractors.</w:t>
      </w:r>
    </w:p>
    <w:p>
      <w:pPr>
        <w:numPr>
          <w:ilvl w:val="0"/>
          <w:numId w:val="1002"/>
        </w:numPr>
        <w:pStyle w:val="Compact"/>
      </w:pPr>
      <w:r>
        <w:t xml:space="preserve">OCT (Optical Coherence Tomography) for retinal imaging.</w:t>
      </w:r>
    </w:p>
    <w:p>
      <w:pPr>
        <w:numPr>
          <w:ilvl w:val="0"/>
          <w:numId w:val="1002"/>
        </w:numPr>
        <w:pStyle w:val="Compact"/>
      </w:pPr>
      <w:r>
        <w:t xml:space="preserve">Amsler Grids and Visual Field Analyzers for glaucoma screening.</w:t>
      </w:r>
    </w:p>
    <w:bookmarkEnd w:id="26"/>
    <w:bookmarkStart w:id="27" w:name="human-resources"/>
    <w:p>
      <w:pPr>
        <w:pStyle w:val="Heading3"/>
      </w:pPr>
      <w:r>
        <w:t xml:space="preserve">5.3 Human Resources</w:t>
      </w:r>
    </w:p>
    <w:p>
      <w:pPr>
        <w:pStyle w:val="FirstParagraph"/>
      </w:pPr>
      <w:r>
        <w:t xml:space="preserve">The staffing model will include two lead Optometrists, one optician assistant, and administrative staff proficient in handling Argentine insurance billing. Continuous training in the latest optometric techniques is mandatory.</w:t>
      </w:r>
    </w:p>
    <w:p>
      <w:pPr>
        <w:pStyle w:val="BodyText"/>
      </w:pPr>
      <w:r>
        <w:t xml:space="preserve">Initial capital expenditure includes leasehold improvements, equipment procurement (imported or local), and marketing. Operating costs will primarily consist of rent, salaries, utilities, and inventory management for frames and lenses.</w:t>
      </w:r>
    </w:p>
    <w:bookmarkEnd w:id="27"/>
    <w:bookmarkStart w:id="28" w:name="revenue-streams"/>
    <w:p>
      <w:pPr>
        <w:pStyle w:val="Heading3"/>
      </w:pPr>
      <w:r>
        <w:t xml:space="preserve">6.1 Revenue Streams</w:t>
      </w:r>
    </w:p>
    <w:p>
      <w:pPr>
        <w:numPr>
          <w:ilvl w:val="0"/>
          <w:numId w:val="1003"/>
        </w:numPr>
        <w:pStyle w:val="Compact"/>
      </w:pPr>
      <w:r>
        <w:t xml:space="preserve">Clinical consultations (private pay and insurance).</w:t>
      </w:r>
    </w:p>
    <w:p>
      <w:pPr>
        <w:numPr>
          <w:ilvl w:val="0"/>
          <w:numId w:val="1003"/>
        </w:numPr>
        <w:pStyle w:val="Compact"/>
      </w:pPr>
      <w:r>
        <w:t xml:space="preserve">Sales of prescription eyewear (frames, single vision, progressive lenses).</w:t>
      </w:r>
    </w:p>
    <w:p>
      <w:pPr>
        <w:numPr>
          <w:ilvl w:val="0"/>
          <w:numId w:val="1003"/>
        </w:numPr>
        <w:pStyle w:val="Compact"/>
      </w:pPr>
      <w:r>
        <w:t xml:space="preserve">Contact lens fittings and sales.</w:t>
      </w:r>
    </w:p>
    <w:p>
      <w:pPr>
        <w:numPr>
          <w:ilvl w:val="0"/>
          <w:numId w:val="1003"/>
        </w:numPr>
        <w:pStyle w:val="Compact"/>
      </w:pPr>
      <w:r>
        <w:t xml:space="preserve">Specialized services such as dry eye management or orthokeratology.</w:t>
      </w:r>
    </w:p>
    <w:p>
      <w:pPr>
        <w:pStyle w:val="FirstParagraph"/>
      </w:pPr>
      <w:r>
        <w:t xml:space="preserve">In Argentina Córdoba, community engagement is vital. The marketing strategy will focus on:</w:t>
      </w:r>
    </w:p>
    <w:p>
      <w:pPr>
        <w:numPr>
          <w:ilvl w:val="0"/>
          <w:numId w:val="1004"/>
        </w:numPr>
        <w:pStyle w:val="Compact"/>
      </w:pPr>
      <w:r>
        <w:rPr>
          <w:bCs/>
          <w:b/>
        </w:rPr>
        <w:t xml:space="preserve">Digital Presence:</w:t>
      </w:r>
      <w:r>
        <w:t xml:space="preserve"> </w:t>
      </w:r>
      <w:r>
        <w:t xml:space="preserve">SEO optimization for keywords like "Optometrist in Córdoba" and social media campaigns targeting local demographics.</w:t>
      </w:r>
    </w:p>
    <w:p>
      <w:pPr>
        <w:numPr>
          <w:ilvl w:val="0"/>
          <w:numId w:val="1004"/>
        </w:numPr>
        <w:pStyle w:val="Compact"/>
      </w:pPr>
      <w:r>
        <w:rPr>
          <w:bCs/>
          <w:b/>
        </w:rPr>
        <w:t xml:space="preserve">Partnerships:</w:t>
      </w:r>
      <w:r>
        <w:t xml:space="preserve"> </w:t>
      </w:r>
      <w:r>
        <w:t xml:space="preserve">Collaborations with local universities, corporate offices, and pediatricians to refer patients for regular screenings.</w:t>
      </w:r>
    </w:p>
    <w:p>
      <w:pPr>
        <w:numPr>
          <w:ilvl w:val="0"/>
          <w:numId w:val="1004"/>
        </w:numPr>
        <w:pStyle w:val="Compact"/>
      </w:pPr>
      <w:r>
        <w:rPr>
          <w:bCs/>
          <w:b/>
        </w:rPr>
        <w:t xml:space="preserve">Educational Workshops:</w:t>
      </w:r>
      <w:r>
        <w:t xml:space="preserve"> </w:t>
      </w:r>
      <w:r>
        <w:t xml:space="preserve">Hosting free seminars on eye health in schools and senior centers to build brand trust within the Argentina Córdoba community.</w:t>
      </w:r>
    </w:p>
    <w:p>
      <w:pPr>
        <w:pStyle w:val="FirstParagraph"/>
      </w:pPr>
      <w:r>
        <w:t xml:space="preserve">The economic volatility inherent in the Argentine market poses risks, including inflation and currency fluctuation. However, healthcare demand is generally resilient. To mitigate financial risk:</w:t>
      </w:r>
    </w:p>
    <w:p>
      <w:pPr>
        <w:numPr>
          <w:ilvl w:val="0"/>
          <w:numId w:val="1005"/>
        </w:numPr>
        <w:pStyle w:val="Compact"/>
      </w:pPr>
      <w:r>
        <w:t xml:space="preserve">Maintain inventory levels carefully to avoid obsolescence.</w:t>
      </w:r>
    </w:p>
    <w:p>
      <w:pPr>
        <w:numPr>
          <w:ilvl w:val="0"/>
          <w:numId w:val="1005"/>
        </w:numPr>
        <w:pStyle w:val="Compact"/>
      </w:pPr>
      <w:r>
        <w:t xml:space="preserve">Diversify payment methods and maintain relationships with multiple obra social providers.</w:t>
      </w:r>
    </w:p>
    <w:p>
      <w:pPr>
        <w:numPr>
          <w:ilvl w:val="0"/>
          <w:numId w:val="1005"/>
        </w:numPr>
        <w:pStyle w:val="Compact"/>
      </w:pPr>
      <w:r>
        <w:t xml:space="preserve">Implement dynamic pricing strategies adjusted for local economic conditions in Córdoba.</w:t>
      </w:r>
    </w:p>
    <w:p>
      <w:pPr>
        <w:pStyle w:val="FirstParagraph"/>
      </w:pPr>
      <w:r>
        <w:t xml:space="preserve">The establishment of a specialized Optometry Center in Argentina Córdoba represents a viable and socially impactful business opportunity. By combining clinical excellence with modern technology and a deep understanding of the local market dynamics, the project is well-positioned for success. The demand in Argentina Córdoba extends beyond basic vision correction to encompass holistic eye health management.</w:t>
      </w:r>
    </w:p>
    <w:p>
      <w:pPr>
        <w:pStyle w:val="BodyText"/>
      </w:pPr>
      <w:r>
        <w:t xml:space="preserve">We recommend proceeding to the feasibility study phase immediately, focusing on securing a prime location and obtaining necessary regulatory approvals from Argentine authorities. This Project Report serves as the foundational document for moving forward with this significant venture.</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 Specialized Optometry Center in Argentina Córdoba</dc:title>
  <dc:creator/>
  <dc:language>en</dc:language>
  <cp:keywords/>
  <dcterms:created xsi:type="dcterms:W3CDTF">2026-07-29T02:51:35Z</dcterms:created>
  <dcterms:modified xsi:type="dcterms:W3CDTF">2026-07-29T02:51:35Z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