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3" w:name="Xb04c0c783779bc1d06b0042fc8b64dd3840f7fe"/>
    <w:p>
      <w:pPr>
        <w:pStyle w:val="Heading1"/>
      </w:pPr>
      <w:r>
        <w:rPr>
          <w:bCs/>
          <w:b/>
        </w:rPr>
        <w:t xml:space="preserve">Project Report</w:t>
      </w:r>
      <w:r>
        <w:t xml:space="preserve">: Strategic Implementation of Advanced</w:t>
      </w:r>
      <w:r>
        <w:t xml:space="preserve"> </w:t>
      </w:r>
      <w:r>
        <w:rPr>
          <w:bCs/>
          <w:b/>
        </w:rPr>
        <w:t xml:space="preserve">Optometrist</w:t>
      </w:r>
      <w:r>
        <w:t xml:space="preserve"> </w:t>
      </w:r>
      <w:r>
        <w:t xml:space="preserve">Services in</w:t>
      </w:r>
      <w:r>
        <w:t xml:space="preserve"> </w:t>
      </w:r>
      <w:r>
        <w:rPr>
          <w:bCs/>
          <w:b/>
        </w:rPr>
        <w:t xml:space="preserve">Australia Sydney</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and Health Administration Boards of New South Wales</w:t>
      </w:r>
      <w:r>
        <w:br/>
      </w:r>
      <w:r>
        <w:t xml:space="preserve">: Project Management Office, Vision Care Division</w:t>
      </w:r>
    </w:p>
    <w:p>
      <w:pPr>
        <w:pStyle w:val="BodyText"/>
      </w:pPr>
      <w:r>
        <w:br/>
      </w:r>
    </w:p>
    <w:p>
      <w:pPr>
        <w:pStyle w:val="BodyText"/>
      </w:pPr>
      <w:r>
        <w:t xml:space="preserve">This</w:t>
      </w:r>
      <w:r>
        <w:t xml:space="preserve"> </w:t>
      </w:r>
      <w:r>
        <w:rPr>
          <w:bCs/>
          <w:b/>
        </w:rPr>
        <w:t xml:space="preserve">Project Report</w:t>
      </w:r>
      <w:r>
        <w:t xml:space="preserve"> </w:t>
      </w:r>
      <w:r>
        <w:t xml:space="preserve">outlines the strategic framework for establishing and enhancing a high-quality</w:t>
      </w:r>
      <w:r>
        <w:t xml:space="preserve"> </w:t>
      </w:r>
      <w:r>
        <w:rPr>
          <w:bCs/>
          <w:b/>
        </w:rPr>
        <w:t xml:space="preserve">Optometrist</w:t>
      </w:r>
      <w:r>
        <w:t xml:space="preserve"> </w:t>
      </w:r>
      <w:r>
        <w:t xml:space="preserve">practice within the metropolitan region of</w:t>
      </w:r>
      <w:r>
        <w:t xml:space="preserve"> </w:t>
      </w:r>
      <w:r>
        <w:rPr>
          <w:bCs/>
          <w:b/>
        </w:rPr>
        <w:t xml:space="preserve">Australia Sydney</w:t>
      </w:r>
      <w:r>
        <w:t xml:space="preserve">. As urban centers like Sydney continue to grow, the demand for specialized eye care services has intensified. This document details the operational goals, regulatory compliance requirements specific to New South Wales (NSW), market analysis, and clinical service offerings designed to meet the unique demographic and environmental challenges of this bustling Australian hub.</w:t>
      </w:r>
    </w:p>
    <w:bookmarkStart w:id="20" w:name="executive-summary"/>
    <w:p>
      <w:pPr>
        <w:pStyle w:val="Heading2"/>
      </w:pPr>
      <w:r>
        <w:t xml:space="preserve">1. Executive Summary</w:t>
      </w:r>
    </w:p>
    <w:p>
      <w:pPr>
        <w:pStyle w:val="FirstParagraph"/>
      </w:pPr>
      <w:r>
        <w:t xml:space="preserve">The primary objective of this initiative is to launch a state-of-the-art</w:t>
      </w:r>
      <w:r>
        <w:t xml:space="preserve"> </w:t>
      </w:r>
      <w:r>
        <w:rPr>
          <w:bCs/>
          <w:b/>
        </w:rPr>
        <w:t xml:space="preserve">Optometrist</w:t>
      </w:r>
      <w:r>
        <w:t xml:space="preserve"> </w:t>
      </w:r>
      <w:r>
        <w:t xml:space="preserve">facility in the heart of</w:t>
      </w:r>
      <w:r>
        <w:t xml:space="preserve"> </w:t>
      </w:r>
      <w:r>
        <w:rPr>
          <w:bCs/>
          <w:b/>
        </w:rPr>
        <w:t xml:space="preserve">Australia Sydney</w:t>
      </w:r>
      <w:r>
        <w:t xml:space="preserve">. The project aims to bridge the gap between general primary care and specialized ophthalmological treatment by providing comprehensive eye health assessments, contact lens fittings, and low-vision support. By leveraging advanced diagnostic technology and adhering strictly to Australian regulatory standards, this</w:t>
      </w:r>
      <w:r>
        <w:t xml:space="preserve"> </w:t>
      </w:r>
      <w:r>
        <w:rPr>
          <w:bCs/>
          <w:b/>
        </w:rPr>
        <w:t xml:space="preserve">Project Report</w:t>
      </w:r>
      <w:r>
        <w:t xml:space="preserve"> </w:t>
      </w:r>
      <w:r>
        <w:t xml:space="preserve">demonstrates a viable path toward sustainable growth and superior patient outcomes in one of the most competitive healthcare markets globally.</w:t>
      </w:r>
    </w:p>
    <w:bookmarkEnd w:id="20"/>
    <w:bookmarkStart w:id="21" w:name="project-background-and-rationale"/>
    <w:p>
      <w:pPr>
        <w:pStyle w:val="Heading2"/>
      </w:pPr>
      <w:r>
        <w:t xml:space="preserve">2. Project Background and Rationale</w:t>
      </w:r>
    </w:p>
    <w:p>
      <w:pPr>
        <w:pStyle w:val="FirstParagraph"/>
      </w:pPr>
      <w:r>
        <w:t xml:space="preserve">Sydney, as the capital city of New South Wales, presents a unique landscape for healthcare delivery. The population density is high, and the demographic mix includes a significant proportion of elderly residents prone to age-related macular degeneration (AMD) and glaucoma, alongside a young workforce requiring digital eye strain management. Furthermore, Sydney’s geographical location means that residents are exposed to high levels of UV radiation due to the proximity to the equator compared to other parts of</w:t>
      </w:r>
      <w:r>
        <w:t xml:space="preserve"> </w:t>
      </w:r>
      <w:r>
        <w:rPr>
          <w:bCs/>
          <w:b/>
        </w:rPr>
        <w:t xml:space="preserve">Australia</w:t>
      </w:r>
      <w:r>
        <w:t xml:space="preserve">. These factors necessitate a specialized approach from any practicing</w:t>
      </w:r>
      <w:r>
        <w:t xml:space="preserve"> </w:t>
      </w:r>
      <w:r>
        <w:rPr>
          <w:bCs/>
          <w:b/>
        </w:rPr>
        <w:t xml:space="preserve">Optometrist</w:t>
      </w:r>
      <w:r>
        <w:t xml:space="preserve">.</w:t>
      </w:r>
    </w:p>
    <w:p>
      <w:pPr>
        <w:pStyle w:val="BodyText"/>
      </w:pPr>
      <w:r>
        <w:t xml:space="preserve">The rationale for this project is twofold: first, to alleviate pressure on public hospital ophthalmology departments by providing robust primary eye care; and second, to offer a premium private service that integrates seamlessly with the lifestyle of</w:t>
      </w:r>
      <w:r>
        <w:t xml:space="preserve"> </w:t>
      </w:r>
      <w:r>
        <w:rPr>
          <w:bCs/>
          <w:b/>
        </w:rPr>
        <w:t xml:space="preserve">Australia Sydney</w:t>
      </w:r>
      <w:r>
        <w:t xml:space="preserve"> </w:t>
      </w:r>
      <w:r>
        <w:t xml:space="preserve">residents who value convenience and advanced medical technology.</w:t>
      </w:r>
    </w:p>
    <w:bookmarkEnd w:id="21"/>
    <w:bookmarkStart w:id="22" w:name="regulatory-and-compliance-framework"/>
    <w:p>
      <w:pPr>
        <w:pStyle w:val="Heading2"/>
      </w:pPr>
      <w:r>
        <w:t xml:space="preserve">3. Regulatory and Compliance Framework</w:t>
      </w:r>
    </w:p>
    <w:p>
      <w:pPr>
        <w:pStyle w:val="FirstParagraph"/>
      </w:pPr>
      <w:r>
        <w:t xml:space="preserve">In executing this</w:t>
      </w:r>
      <w:r>
        <w:t xml:space="preserve"> </w:t>
      </w:r>
      <w:r>
        <w:rPr>
          <w:bCs/>
          <w:b/>
        </w:rPr>
        <w:t xml:space="preserve">Project Report</w:t>
      </w:r>
      <w:r>
        <w:t xml:space="preserve">, strict adherence to the regulations set forth by the Australian Health Practitioner Regulation Agency (AHPRA) and Optometry Australia is paramount. Any</w:t>
      </w:r>
      <w:r>
        <w:t xml:space="preserve"> </w:t>
      </w:r>
      <w:r>
        <w:rPr>
          <w:bCs/>
          <w:b/>
        </w:rPr>
        <w:t xml:space="preserve">Optometrist</w:t>
      </w:r>
      <w:r>
        <w:t xml:space="preserve"> </w:t>
      </w:r>
      <w:r>
        <w:t xml:space="preserve">operating in</w:t>
      </w:r>
      <w:r>
        <w:t xml:space="preserve"> </w:t>
      </w:r>
      <w:r>
        <w:rPr>
          <w:bCs/>
          <w:b/>
        </w:rPr>
        <w:t xml:space="preserve">Australia Sydney</w:t>
      </w:r>
      <w:r>
        <w:t xml:space="preserve"> </w:t>
      </w:r>
      <w:r>
        <w:t xml:space="preserve">must:</w:t>
      </w:r>
    </w:p>
    <w:p>
      <w:pPr>
        <w:numPr>
          <w:ilvl w:val="0"/>
          <w:numId w:val="1001"/>
        </w:numPr>
        <w:pStyle w:val="Compact"/>
      </w:pPr>
      <w:r>
        <w:rPr>
          <w:bCs/>
          <w:b/>
        </w:rPr>
        <w:t xml:space="preserve">Licensure:</w:t>
      </w:r>
      <w:r>
        <w:t xml:space="preserve"> </w:t>
      </w:r>
      <w:r>
        <w:t xml:space="preserve">Ensure all clinical staff are registered with AHPRA under the Optometry Board of Australia.</w:t>
      </w:r>
    </w:p>
    <w:p>
      <w:pPr>
        <w:numPr>
          <w:ilvl w:val="0"/>
          <w:numId w:val="1001"/>
        </w:numPr>
        <w:pStyle w:val="Compact"/>
      </w:pPr>
      <w:r>
        <w:rPr>
          <w:bCs/>
          <w:b/>
        </w:rPr>
        <w:t xml:space="preserve">Medicare Rebates:</w:t>
      </w:r>
      <w:r>
        <w:t xml:space="preserve">. Register for Medicare Provider Numbers to facilitate bulk-billing or gap-free services where applicable, ensuring accessibility for a broader range of patients in the</w:t>
      </w:r>
      <w:r>
        <w:t xml:space="preserve"> </w:t>
      </w:r>
      <w:r>
        <w:rPr>
          <w:bCs/>
          <w:b/>
        </w:rPr>
        <w:t xml:space="preserve">Australia Sydney</w:t>
      </w:r>
      <w:r>
        <w:t xml:space="preserve"> </w:t>
      </w:r>
      <w:r>
        <w:t xml:space="preserve">catchment area.</w:t>
      </w:r>
    </w:p>
    <w:p>
      <w:pPr>
        <w:numPr>
          <w:ilvl w:val="0"/>
          <w:numId w:val="1001"/>
        </w:numPr>
        <w:pStyle w:val="Compact"/>
      </w:pPr>
      <w:r>
        <w:rPr>
          <w:bCs/>
          <w:b/>
        </w:rPr>
        <w:t xml:space="preserve">Infection Control:</w:t>
      </w:r>
      <w:r>
        <w:t xml:space="preserve">: Adhere to the NSW Ministry of Health guidelines regarding sterilization and infection prevention within clinical settings.</w:t>
      </w:r>
    </w:p>
    <w:p>
      <w:pPr>
        <w:numPr>
          <w:ilvl w:val="0"/>
          <w:numId w:val="1001"/>
        </w:numPr>
        <w:pStyle w:val="Compact"/>
      </w:pPr>
      <w:r>
        <w:rPr>
          <w:bCs/>
          <w:b/>
        </w:rPr>
        <w:t xml:space="preserve">National Safety Standards:</w:t>
      </w:r>
      <w:r>
        <w:t xml:space="preserve">: Comply with AS/NZS standards for electrical safety in medical devices, which is critical given the reliance on sophisticated diagnostic equipment.</w:t>
      </w:r>
    </w:p>
    <w:bookmarkEnd w:id="22"/>
    <w:bookmarkStart w:id="23" w:name="Xbf8e2060b28b3fdf74ea11b68e0f90e2ff507b4"/>
    <w:p>
      <w:pPr>
        <w:pStyle w:val="Heading2"/>
      </w:pPr>
      <w:r>
        <w:t xml:space="preserve">4. Market Analysis: The</w:t>
      </w:r>
      <w:r>
        <w:t xml:space="preserve"> </w:t>
      </w:r>
      <w:r>
        <w:rPr>
          <w:bCs/>
          <w:b/>
        </w:rPr>
        <w:t xml:space="preserve">Australia Sydney</w:t>
      </w:r>
      <w:r>
        <w:t xml:space="preserve"> </w:t>
      </w:r>
      <w:r>
        <w:t xml:space="preserve">Landscape</w:t>
      </w:r>
    </w:p>
    <w:p>
      <w:pPr>
        <w:pStyle w:val="FirstParagraph"/>
      </w:pPr>
      <w:r>
        <w:t xml:space="preserve">The healthcare market in</w:t>
      </w:r>
      <w:r>
        <w:t xml:space="preserve"> </w:t>
      </w:r>
      <w:r>
        <w:rPr>
          <w:bCs/>
          <w:b/>
        </w:rPr>
        <w:t xml:space="preserve">Australia Sydney</w:t>
      </w:r>
    </w:p>
    <w:p>
      <w:pPr>
        <w:pStyle w:val="BodyText"/>
      </w:pPr>
      <w:r>
        <w:t xml:space="preserve">. Is highly competitive but also underserved in terms of integrated care. While there are numerous general optical stores, few offer the clinical depth required for managing complex ocular diseases. This project identifies a niche for a clinic that prioritizes medical optometry over purely retail-focused models.</w:t>
      </w:r>
    </w:p>
    <w:p>
      <w:pPr>
        <w:pStyle w:val="BodyText"/>
      </w:pPr>
      <w:r>
        <w:rPr>
          <w:bCs/>
          <w:b/>
        </w:rPr>
        <w:t xml:space="preserve">Demographic Trends:</w:t>
      </w:r>
      <w:r>
        <w:t xml:space="preserve">.</w:t>
      </w:r>
    </w:p>
    <w:p>
      <w:pPr>
        <w:pStyle w:val="BodyText"/>
      </w:pPr>
      <w:r>
        <w:rPr>
          <w:bCs/>
          <w:b/>
        </w:rPr>
        <w:t xml:space="preserve">Aging Population:</w:t>
      </w:r>
      <w:r>
        <w:t xml:space="preserve">: Sydney has an aging demographic, increasing the prevalence of cataracts, glaucoma, and diabetic retinopathy..</w:t>
      </w:r>
    </w:p>
    <w:p>
      <w:pPr>
        <w:pStyle w:val="BodyText"/>
      </w:pPr>
      <w:r>
        <w:rPr>
          <w:bCs/>
          <w:b/>
        </w:rPr>
        <w:t xml:space="preserve">Digital Lifestyle:</w:t>
      </w:r>
      <w:r>
        <w:t xml:space="preserve">: The tech-savvy population in areas such as the CBD and Eastern Suburbs suffers from significant Computer Vision Syndrome (CVS), creating demand for specialized blue-light filtering solutions and ergonomic advice.</w:t>
      </w:r>
    </w:p>
    <w:bookmarkEnd w:id="23"/>
    <w:bookmarkStart w:id="27" w:name="Xd81c92f364fa96c07b3dc0d8e413629b09f6b17"/>
    <w:p>
      <w:pPr>
        <w:pStyle w:val="Heading2"/>
      </w:pPr>
      <w:r>
        <w:t xml:space="preserve">5. Operational Strategy and Service Offerings</w:t>
      </w:r>
    </w:p>
    <w:p>
      <w:pPr>
        <w:pStyle w:val="FirstParagraph"/>
      </w:pPr>
      <w:r>
        <w:t xml:space="preserve">The core of this</w:t>
      </w:r>
      <w:r>
        <w:t xml:space="preserve"> </w:t>
      </w:r>
      <w:r>
        <w:rPr>
          <w:bCs/>
          <w:b/>
        </w:rPr>
        <w:t xml:space="preserve">Project Report</w:t>
      </w:r>
      <w:r>
        <w:t xml:space="preserve">. Is the service model, which is designed to be comprehensive and patient-centric. The following services will be provided by qualified</w:t>
      </w:r>
      <w:r>
        <w:t xml:space="preserve"> </w:t>
      </w:r>
      <w:r>
        <w:rPr>
          <w:bCs/>
          <w:b/>
        </w:rPr>
        <w:t xml:space="preserve">Optometrist</w:t>
      </w:r>
      <w:r>
        <w:t xml:space="preserve"> </w:t>
      </w:r>
      <w:r>
        <w:t xml:space="preserve">Professionals:</w:t>
      </w:r>
    </w:p>
    <w:bookmarkStart w:id="24" w:name="comprehensive-eye-examinations"/>
    <w:p>
      <w:pPr>
        <w:pStyle w:val="Heading3"/>
      </w:pPr>
      <w:r>
        <w:t xml:space="preserve">5.1 Comprehensive Eye Examinations</w:t>
      </w:r>
    </w:p>
    <w:p>
      <w:pPr>
        <w:pStyle w:val="FirstParagraph"/>
      </w:pPr>
      <w:r>
        <w:t xml:space="preserve">Moving beyond standard prescription checks, our</w:t>
      </w:r>
      <w:r>
        <w:t xml:space="preserve"> </w:t>
      </w:r>
      <w:r>
        <w:rPr>
          <w:bCs/>
          <w:b/>
        </w:rPr>
        <w:t xml:space="preserve">Optometrist</w:t>
      </w:r>
      <w:r>
        <w:t xml:space="preserve">. Team will utilize Optical Coherence Tomography (OCT) and visual field testing to detect early signs of glaucoma and macular degeneration. This is particularly relevant for the</w:t>
      </w:r>
      <w:r>
        <w:t xml:space="preserve"> </w:t>
      </w:r>
      <w:r>
        <w:rPr>
          <w:bCs/>
          <w:b/>
        </w:rPr>
        <w:t xml:space="preserve">Australia Sydney</w:t>
      </w:r>
      <w:r>
        <w:t xml:space="preserve"> </w:t>
      </w:r>
      <w:r>
        <w:t xml:space="preserve">population, where lifestyle factors can exacerbate eye health issues.</w:t>
      </w:r>
    </w:p>
    <w:bookmarkEnd w:id="24"/>
    <w:bookmarkStart w:id="25" w:name="myopia-control-programs"/>
    <w:p>
      <w:pPr>
        <w:pStyle w:val="Heading3"/>
      </w:pPr>
      <w:r>
        <w:t xml:space="preserve">5.2 Myopia Control Programs</w:t>
      </w:r>
    </w:p>
    <w:p>
      <w:pPr>
        <w:pStyle w:val="FirstParagraph"/>
      </w:pPr>
      <w:r>
        <w:t xml:space="preserve">.</w:t>
      </w:r>
    </w:p>
    <w:p>
      <w:pPr>
        <w:pStyle w:val="BodyText"/>
      </w:pPr>
      <w:r>
        <w:t xml:space="preserve">Given the rising rates of myopia among school-aged children in urban centers like</w:t>
      </w:r>
      <w:r>
        <w:t xml:space="preserve"> </w:t>
      </w:r>
      <w:r>
        <w:rPr>
          <w:bCs/>
          <w:b/>
        </w:rPr>
        <w:t xml:space="preserve">Australia Sydney</w:t>
      </w:r>
    </w:p>
    <w:p>
      <w:pPr>
        <w:pStyle w:val="BodyText"/>
      </w:pPr>
      <w:r>
        <w:t xml:space="preserve">, we will introduce specialized myopia control programs. These may include orthokeratology (Ortho-K) lens fittings and multifocal soft contact lenses, requiring advanced training and certification for the participating</w:t>
      </w:r>
      <w:r>
        <w:t xml:space="preserve"> </w:t>
      </w:r>
      <w:r>
        <w:rPr>
          <w:bCs/>
          <w:b/>
        </w:rPr>
        <w:t xml:space="preserve">Optometrist</w:t>
      </w:r>
      <w:r>
        <w:t xml:space="preserve">. Practitioners.</w:t>
      </w:r>
    </w:p>
    <w:bookmarkEnd w:id="25"/>
    <w:bookmarkStart w:id="26" w:name="occupational-vision-services"/>
    <w:p>
      <w:pPr>
        <w:pStyle w:val="Heading3"/>
      </w:pPr>
      <w:r>
        <w:t xml:space="preserve">5.3 Occupational Vision Services</w:t>
      </w:r>
    </w:p>
    <w:p>
      <w:pPr>
        <w:pStyle w:val="FirstParagraph"/>
      </w:pPr>
      <w:r>
        <w:t xml:space="preserve">To cater to the professional workforce in Sydney’s financial and legal districts, we will offer workplace vision assessments. This includes advice on screen time management, specialized computer glasses, and dry eye therapy, addressing a major complaint among office workers in</w:t>
      </w:r>
      <w:r>
        <w:t xml:space="preserve"> </w:t>
      </w:r>
      <w:r>
        <w:rPr>
          <w:bCs/>
          <w:b/>
        </w:rPr>
        <w:t xml:space="preserve">Australia Sydney</w:t>
      </w:r>
      <w:r>
        <w:t xml:space="preserve">.</w:t>
      </w:r>
    </w:p>
    <w:bookmarkEnd w:id="26"/>
    <w:bookmarkEnd w:id="27"/>
    <w:bookmarkStart w:id="28" w:name="technological-infrastructure"/>
    <w:p>
      <w:pPr>
        <w:pStyle w:val="Heading2"/>
      </w:pPr>
      <w:r>
        <w:t xml:space="preserve">6. Technological Infrastructure</w:t>
      </w:r>
    </w:p>
    <w:p>
      <w:pPr>
        <w:pStyle w:val="FirstParagraph"/>
      </w:pPr>
      <w:r>
        <w:t xml:space="preserve">.</w:t>
      </w:r>
    </w:p>
    <w:p>
      <w:pPr>
        <w:pStyle w:val="BodyText"/>
      </w:pPr>
      <w:r>
        <w:t xml:space="preserve">A critical component of this project is the investment in cutting-edge technology. The clinic will be equipped with:</w:t>
      </w:r>
    </w:p>
    <w:p>
      <w:pPr>
        <w:numPr>
          <w:ilvl w:val="0"/>
          <w:numId w:val="1002"/>
        </w:numPr>
        <w:pStyle w:val="Compact"/>
      </w:pPr>
      <w:r>
        <w:rPr>
          <w:bCs/>
          <w:b/>
        </w:rPr>
        <w:t xml:space="preserve">Digital Retinal Cameras:</w:t>
      </w:r>
      <w:r>
        <w:t xml:space="preserve">: For non-invasive screening of diabetic retinopathy and other posterior segment diseases..</w:t>
      </w:r>
    </w:p>
    <w:p>
      <w:pPr>
        <w:numPr>
          <w:ilvl w:val="0"/>
          <w:numId w:val="1002"/>
        </w:numPr>
        <w:pStyle w:val="Compact"/>
      </w:pPr>
      <w:r>
        <w:rPr>
          <w:bCs/>
          <w:b/>
        </w:rPr>
        <w:t xml:space="preserve">Auto-Refractors and Keratometers:</w:t>
      </w:r>
      <w:r>
        <w:t xml:space="preserve">: For precise measurement of refractive errors and corneal curvature, essential for custom contact lens fittings..</w:t>
      </w:r>
    </w:p>
    <w:p>
      <w:pPr>
        <w:numPr>
          <w:ilvl w:val="0"/>
          <w:numId w:val="1002"/>
        </w:numPr>
        <w:pStyle w:val="Compact"/>
      </w:pPr>
      <w:r>
        <w:rPr>
          <w:bCs/>
          <w:b/>
        </w:rPr>
        <w:t xml:space="preserve">Digital Health Records:</w:t>
      </w:r>
      <w:r>
        <w:t xml:space="preserve">: Integration with national e-health initiatives to ensure seamless data sharing with other healthcare providers in</w:t>
      </w:r>
      <w:r>
        <w:t xml:space="preserve"> </w:t>
      </w:r>
      <w:r>
        <w:rPr>
          <w:bCs/>
          <w:b/>
        </w:rPr>
        <w:t xml:space="preserve">Australia Sydney</w:t>
      </w:r>
      <w:r>
        <w:t xml:space="preserve">, improving continuity of care..</w:t>
      </w:r>
    </w:p>
    <w:bookmarkEnd w:id="28"/>
    <w:bookmarkStart w:id="29" w:name="marketing-and-community-engagement"/>
    <w:p>
      <w:pPr>
        <w:pStyle w:val="Heading2"/>
      </w:pPr>
      <w:r>
        <w:t xml:space="preserve">7. Marketing and Community Engagement</w:t>
      </w:r>
    </w:p>
    <w:p>
      <w:pPr>
        <w:pStyle w:val="FirstParagraph"/>
      </w:pPr>
      <w:r>
        <w:t xml:space="preserve">.</w:t>
      </w:r>
    </w:p>
    <w:p>
      <w:pPr>
        <w:pStyle w:val="BodyText"/>
      </w:pPr>
      <w:r>
        <w:t xml:space="preserve">To establish trust within the</w:t>
      </w:r>
      <w:r>
        <w:t xml:space="preserve"> </w:t>
      </w:r>
      <w:r>
        <w:rPr>
          <w:bCs/>
          <w:b/>
        </w:rPr>
        <w:t xml:space="preserve">Australia Sydney</w:t>
      </w:r>
    </w:p>
    <w:p>
      <w:pPr>
        <w:pStyle w:val="BodyText"/>
      </w:pPr>
      <w:r>
        <w:t xml:space="preserve">community, the marketing strategy will focus on education and accessibility. This includes hosting free eye health workshops in local community centers and schools, particularly targeting myopia prevention among children. Partnerships with local general practitioners (GPs) will also be established to create a referral network, ensuring that our</w:t>
      </w:r>
      <w:r>
        <w:t xml:space="preserve"> </w:t>
      </w:r>
      <w:r>
        <w:rPr>
          <w:bCs/>
          <w:b/>
        </w:rPr>
        <w:t xml:space="preserve">Optometrist</w:t>
      </w:r>
      <w:r>
        <w:t xml:space="preserve"> </w:t>
      </w:r>
      <w:r>
        <w:t xml:space="preserve">services are recognized as a vital part of the broader healthcare ecosystem in Sydney.</w:t>
      </w:r>
    </w:p>
    <w:bookmarkEnd w:id="29"/>
    <w:bookmarkStart w:id="30" w:name="risk-management"/>
    <w:p>
      <w:pPr>
        <w:pStyle w:val="Heading2"/>
      </w:pPr>
      <w:r>
        <w:t xml:space="preserve">8. Risk Management</w:t>
      </w:r>
    </w:p>
    <w:p>
      <w:pPr>
        <w:pStyle w:val="FirstParagraph"/>
      </w:pPr>
      <w:r>
        <w:t xml:space="preserve">.</w:t>
      </w:r>
    </w:p>
    <w:p>
      <w:pPr>
        <w:pStyle w:val="BodyText"/>
      </w:pPr>
      <w:r>
        <w:t xml:space="preserve">This</w:t>
      </w:r>
      <w:r>
        <w:t xml:space="preserve"> </w:t>
      </w:r>
      <w:r>
        <w:rPr>
          <w:bCs/>
          <w:b/>
        </w:rPr>
        <w:t xml:space="preserve">Project Report</w:t>
      </w:r>
      <w:r>
        <w:t xml:space="preserve">. Identifies several potential risks, including regulatory changes, staffing shortages, and equipment failure. Mitigation strategies include:</w:t>
      </w:r>
    </w:p>
    <w:p>
      <w:pPr>
        <w:numPr>
          <w:ilvl w:val="0"/>
          <w:numId w:val="1003"/>
        </w:numPr>
        <w:pStyle w:val="Compact"/>
      </w:pPr>
      <w:r>
        <w:rPr>
          <w:bCs/>
          <w:b/>
        </w:rPr>
        <w:t xml:space="preserve">Continuous Professional Development (CPD):</w:t>
      </w:r>
      <w:r>
        <w:t xml:space="preserve">: Mandatory CPD hours for all</w:t>
      </w:r>
      <w:r>
        <w:t xml:space="preserve"> </w:t>
      </w:r>
      <w:r>
        <w:rPr>
          <w:bCs/>
          <w:b/>
        </w:rPr>
        <w:t xml:space="preserve">Optometrist</w:t>
      </w:r>
      <w:r>
        <w:t xml:space="preserve"> </w:t>
      </w:r>
      <w:r>
        <w:t xml:space="preserve">staff to stay current with industry best practices and regulatory updates..</w:t>
      </w:r>
    </w:p>
    <w:p>
      <w:pPr>
        <w:numPr>
          <w:ilvl w:val="0"/>
          <w:numId w:val="1003"/>
        </w:numPr>
        <w:pStyle w:val="Compact"/>
      </w:pPr>
      <w:r>
        <w:rPr>
          <w:bCs/>
          <w:b/>
        </w:rPr>
        <w:t xml:space="preserve">Equipment Maintenance Contracts:</w:t>
      </w:r>
      <w:r>
        <w:t xml:space="preserve">: Comprehensive service agreements with manufacturers to minimize downtime..</w:t>
      </w:r>
    </w:p>
    <w:p>
      <w:pPr>
        <w:numPr>
          <w:ilvl w:val="0"/>
          <w:numId w:val="1003"/>
        </w:numPr>
        <w:pStyle w:val="Compact"/>
      </w:pPr>
      <w:r>
        <w:rPr>
          <w:bCs/>
          <w:b/>
        </w:rPr>
        <w:t xml:space="preserve">Diversified Staffing:</w:t>
      </w:r>
      <w:r>
        <w:t xml:space="preserve">: Utilizing a mix of full-time and part-time optometrists to ensure coverage during peak periods in Sydney..</w:t>
      </w:r>
    </w:p>
    <w:bookmarkEnd w:id="30"/>
    <w:bookmarkStart w:id="31" w:name="conclusion"/>
    <w:p>
      <w:pPr>
        <w:pStyle w:val="Heading2"/>
      </w:pPr>
      <w:r>
        <w:t xml:space="preserve">9. Conclusion</w:t>
      </w:r>
    </w:p>
    <w:p>
      <w:pPr>
        <w:pStyle w:val="FirstParagraph"/>
      </w:pPr>
      <w:r>
        <w:t xml:space="preserve">.</w:t>
      </w:r>
    </w:p>
    <w:p>
      <w:pPr>
        <w:pStyle w:val="BodyText"/>
      </w:pPr>
      <w:r>
        <w:t xml:space="preserve">In conclusion, this</w:t>
      </w:r>
      <w:r>
        <w:t xml:space="preserve"> </w:t>
      </w:r>
      <w:r>
        <w:rPr>
          <w:bCs/>
          <w:b/>
        </w:rPr>
        <w:t xml:space="preserve">Project Report</w:t>
      </w:r>
      <w:r>
        <w:t xml:space="preserve">. Highlights the strong case for establishing a premier</w:t>
      </w:r>
      <w:r>
        <w:t xml:space="preserve"> </w:t>
      </w:r>
      <w:r>
        <w:rPr>
          <w:bCs/>
          <w:b/>
        </w:rPr>
        <w:t xml:space="preserve">Optometrist</w:t>
      </w:r>
      <w:r>
        <w:t xml:space="preserve"> </w:t>
      </w:r>
      <w:r>
        <w:t xml:space="preserve">practice in</w:t>
      </w:r>
      <w:r>
        <w:t xml:space="preserve"> </w:t>
      </w:r>
      <w:r>
        <w:rPr>
          <w:bCs/>
          <w:b/>
        </w:rPr>
        <w:t xml:space="preserve">Australia Sydney</w:t>
      </w:r>
      <w:r>
        <w:t xml:space="preserve">. By aligning clinical excellence with the specific needs of the local population—ranging from UV protection to digital eye strain—we can deliver significant value to patients and stakeholders alike. The integration of advanced technology, strict regulatory compliance, and a patient-centered approach positions this project for success. It is recommended that funding be approved to proceed with the site selection and initial hiring phases in Q1 of next year.</w:t>
      </w:r>
    </w:p>
    <w:bookmarkEnd w:id="31"/>
    <w:bookmarkStart w:id="32" w:name="recommendations"/>
    <w:p>
      <w:pPr>
        <w:pStyle w:val="Heading2"/>
      </w:pPr>
      <w:r>
        <w:t xml:space="preserve">10. Recommendations</w:t>
      </w:r>
    </w:p>
    <w:p>
      <w:pPr>
        <w:pStyle w:val="FirstParagraph"/>
      </w:pPr>
      <w:r>
        <w:t xml:space="preserve">.</w:t>
      </w:r>
    </w:p>
    <w:p>
      <w:pPr>
        <w:pStyle w:val="BodyText"/>
      </w:pPr>
      <w:r>
        <w:t xml:space="preserve">We recommend immediate action on the following fronts:</w:t>
      </w:r>
    </w:p>
    <w:p>
      <w:pPr>
        <w:numPr>
          <w:ilvl w:val="0"/>
          <w:numId w:val="1004"/>
        </w:numPr>
        <w:pStyle w:val="Compact"/>
      </w:pPr>
      <w:r>
        <w:t xml:space="preserve">Finalize lease agreements for premises in high-traffic areas of Sydney such as Chatswood, Parramatta, or the CBD..</w:t>
      </w:r>
    </w:p>
    <w:p>
      <w:pPr>
        <w:numPr>
          <w:ilvl w:val="0"/>
          <w:numId w:val="1004"/>
        </w:numPr>
        <w:pStyle w:val="Compact"/>
      </w:pPr>
      <w:r>
        <w:t xml:space="preserve">Hire a lead Optometrist with specialized skills in ocular disease management to set clinical standards..</w:t>
      </w:r>
    </w:p>
    <w:p>
      <w:pPr>
        <w:numPr>
          <w:ilvl w:val="0"/>
          <w:numId w:val="1004"/>
        </w:numPr>
        <w:pStyle w:val="Compact"/>
      </w:pPr>
      <w:r>
        <w:t xml:space="preserve">Begin procurement of diagnostic equipment ensuring compatibility with Australian voltage and safety standards..</w:t>
      </w:r>
    </w:p>
    <w:p>
      <w:pPr>
        <w:pStyle w:val="FirstParagraph"/>
      </w:pPr>
      <w:r>
        <w:t xml:space="preserve">This document serves as the foundational blueprint for improving eye health outcomes in</w:t>
      </w:r>
      <w:r>
        <w:t xml:space="preserve"> </w:t>
      </w:r>
      <w:r>
        <w:rPr>
          <w:bCs/>
          <w:b/>
        </w:rPr>
        <w:t xml:space="preserve">Australia Sydney</w:t>
      </w:r>
    </w:p>
    <w:p>
      <w:pPr>
        <w:pStyle w:val="BodyText"/>
      </w:pPr>
      <w:r>
        <w:t xml:space="preserve">, through the dedicated efforts of our professional</w:t>
      </w:r>
      <w:r>
        <w:t xml:space="preserve"> </w:t>
      </w:r>
      <w:r>
        <w:rPr>
          <w:bCs/>
          <w:b/>
        </w:rPr>
        <w:t xml:space="preserve">Optometrist</w:t>
      </w:r>
      <w:r>
        <w:t xml:space="preserve"> </w:t>
      </w:r>
      <w:r>
        <w:t xml:space="preserve">team..</w:t>
      </w:r>
    </w:p>
    <w:p>
      <w:pPr>
        <w:pStyle w:val="BodyText"/>
      </w:pPr>
      <w:r>
        <w:t xml:space="preserve">© 2023 Vision Care Division Project Management Office. All Rights Reserved.</w:t>
      </w:r>
    </w:p>
    <w:p>
      <w:pPr>
        <w:pStyle w:val="BodyText"/>
      </w:pPr>
      <w:r>
        <w:rPr>
          <w:iCs/>
          <w:i/>
        </w:rPr>
        <w:t xml:space="preserve">Note:</w:t>
      </w:r>
      <w:r>
        <w:t xml:space="preserve"> </w:t>
      </w:r>
      <w:r>
        <w:t xml:space="preserve">This</w:t>
      </w:r>
      <w:r>
        <w:t xml:space="preserve"> </w:t>
      </w:r>
      <w:r>
        <w:rPr>
          <w:bCs/>
          <w:b/>
        </w:rPr>
        <w:t xml:space="preserve">Project Report</w:t>
      </w:r>
      <w:r>
        <w:t xml:space="preserve">. is intended for internal strategic planning purposes regarding the establishment of an</w:t>
      </w:r>
      <w:r>
        <w:t xml:space="preserve"> </w:t>
      </w:r>
      <w:r>
        <w:rPr>
          <w:bCs/>
          <w:b/>
        </w:rPr>
        <w:t xml:space="preserve">Optometrist</w:t>
      </w:r>
      <w:r>
        <w:t xml:space="preserve"> </w:t>
      </w:r>
      <w:r>
        <w:t xml:space="preserve">service in</w:t>
      </w:r>
      <w:r>
        <w:t xml:space="preserve"> </w:t>
      </w:r>
      <w:r>
        <w:rPr>
          <w:bCs/>
          <w:b/>
        </w:rPr>
        <w:t xml:space="preserve">Australia Sydney</w:t>
      </w:r>
      <w:r>
        <w:t xml:space="preser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Australia Sydney</dc:title>
  <dc:creator/>
  <dc:language>en</dc:language>
  <cp:keywords/>
  <dcterms:created xsi:type="dcterms:W3CDTF">2026-07-30T03:58:56Z</dcterms:created>
  <dcterms:modified xsi:type="dcterms:W3CDTF">2026-07-30T03:58:56Z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