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34" w:name="X2383f857de6ae42db932189a494c4806ca706f9"/>
    <w:p>
      <w:pPr>
        <w:pStyle w:val="Heading1"/>
      </w:pPr>
      <w:r>
        <w:t xml:space="preserve">Project Report: Strategic Establishment of an Independent Optometrist Practice in Belgium Brussels</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From:The Strategic Planning Committee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optometric practice within the dynamic landscape of Belgium Brussels. As urban centers across Europe increasingly prioritize specialized healthcare services, there is a growing demand for high-quality, accessible eye care in the capital region. This document details the market analysis, regulatory compliance requirements specific to Belgian law, operational logistics, and financial projections necessary to launch this initiative successfully.</w:t>
      </w:r>
    </w:p>
    <w:p>
      <w:pPr>
        <w:pStyle w:val="BodyText"/>
      </w:pPr>
      <w:r>
        <w:t xml:space="preserve">The primary objective is to create a patient-centric Optometrist facility that not only meets but exceeds local standards for visual health care in Belgium Brussels. By leveraging the unique demographic diversity of Brussels and integrating advanced diagnostic technologies, we aim to become a leading reference point for eye care in the region.</w:t>
      </w:r>
    </w:p>
    <w:bookmarkEnd w:id="20"/>
    <w:bookmarkStart w:id="23" w:name="X4ee4eab0ac4a2aa7313765b67f43916df96f077"/>
    <w:p>
      <w:pPr>
        <w:pStyle w:val="Heading2"/>
      </w:pPr>
      <w:r>
        <w:t xml:space="preserve">2. Market Analysis: The Context of Belgium Brussels</w:t>
      </w:r>
    </w:p>
    <w:bookmarkStart w:id="21" w:name="demographic-opportunities"/>
    <w:p>
      <w:pPr>
        <w:pStyle w:val="Heading3"/>
      </w:pPr>
      <w:r>
        <w:t xml:space="preserve">2.1 Demographic Opportunities</w:t>
      </w:r>
    </w:p>
    <w:p>
      <w:pPr>
        <w:pStyle w:val="FirstParagraph"/>
      </w:pPr>
      <w:r>
        <w:rPr>
          <w:bCs/>
          <w:b/>
        </w:rPr>
        <w:t xml:space="preserve">Belgium Brussels</w:t>
      </w:r>
      <w:r>
        <w:t xml:space="preserve">, as the capital city and a major international hub, presents a unique market profile. With over 180 nationalities represented, the population is highly diverse in terms of age, income level, and health insurance status. This diversity creates a robust customer base for an Optometrist practice.</w:t>
      </w:r>
    </w:p>
    <w:p>
      <w:pPr>
        <w:numPr>
          <w:ilvl w:val="0"/>
          <w:numId w:val="1001"/>
        </w:numPr>
        <w:pStyle w:val="Compact"/>
      </w:pPr>
      <w:r>
        <w:rPr>
          <w:bCs/>
          <w:b/>
        </w:rPr>
        <w:t xml:space="preserve">Diverse Insurance Landscape:</w:t>
      </w:r>
      <w:r>
        <w:t xml:space="preserve">In Belgium Brussels, residents often hold varying types of supplementary insurance (mutualities). Our strategy will include partnerships with multiple major mutual funds to ensure accessibility for all income brackets.</w:t>
      </w:r>
    </w:p>
    <w:p>
      <w:pPr>
        <w:numPr>
          <w:ilvl w:val="0"/>
          <w:numId w:val="1001"/>
        </w:numPr>
        <w:pStyle w:val="Compact"/>
      </w:pPr>
      <w:r>
        <w:rPr>
          <w:bCs/>
          <w:b/>
        </w:rPr>
        <w:t xml:space="preserve">Tourism and Expat Community:</w:t>
      </w:r>
      <w:r>
        <w:t xml:space="preserve">A significant portion of the population consists of expatriates working for EU institutions or international organizations. These individuals often require immediate, English-speaking, and high-quality eye care services, creating a niche opportunity for our Optometrist practice.</w:t>
      </w:r>
    </w:p>
    <w:bookmarkEnd w:id="21"/>
    <w:bookmarkStart w:id="22" w:name="competitive-landscape"/>
    <w:p>
      <w:pPr>
        <w:pStyle w:val="Heading3"/>
      </w:pPr>
      <w:r>
        <w:t xml:space="preserve">2.2 Competitive Landscape</w:t>
      </w:r>
    </w:p>
    <w:p>
      <w:pPr>
        <w:pStyle w:val="FirstParagraph"/>
      </w:pPr>
      <w:r>
        <w:t xml:space="preserve">The market in Belgium Brussels is saturated with optical chains that focus heavily on retail sales of frames rather than clinical excellence. There is a noticeable gap in the market for a clinic-led approach where comprehensive eye exams by qualified Optometrists take precedence over immediate product sales. Our project aims to fill this gap by positioning health diagnostics as the primary service, with eyewear as a secondary, albeit essential, offering.</w:t>
      </w:r>
    </w:p>
    <w:bookmarkEnd w:id="22"/>
    <w:bookmarkEnd w:id="23"/>
    <w:bookmarkStart w:id="26" w:name="regulatory-and-legal-framework"/>
    <w:p>
      <w:pPr>
        <w:pStyle w:val="Heading2"/>
      </w:pPr>
      <w:r>
        <w:t xml:space="preserve">3. Regulatory and Legal Framework</w:t>
      </w:r>
    </w:p>
    <w:bookmarkStart w:id="24" w:name="professional-qualifications-in-belgium"/>
    <w:p>
      <w:pPr>
        <w:pStyle w:val="Heading3"/>
      </w:pPr>
      <w:r>
        <w:t xml:space="preserve">3.1 Professional Qualifications in Belgium</w:t>
      </w:r>
    </w:p>
    <w:p>
      <w:pPr>
        <w:pStyle w:val="FirstParagraph"/>
      </w:pPr>
      <w:r>
        <w:t xml:space="preserve">To operate legally as an Optometrist in Belgium Brussels, strict adherence to national educational standards is mandatory. The professional must possess a Master’s degree in Optometry-Ophthalmic Dispensing from a recognized university (such as the Université Libre de Bruxelles or KU Leuven). Furthermore, registration with the "Ordre des Masso-Kinésithérapeutes et Orthophonistes" or the relevant professional body for optical professionals is required.</w:t>
      </w:r>
    </w:p>
    <w:bookmarkEnd w:id="24"/>
    <w:bookmarkStart w:id="25" w:name="business-registration-and-taxation"/>
    <w:p>
      <w:pPr>
        <w:pStyle w:val="Heading3"/>
      </w:pPr>
      <w:r>
        <w:t xml:space="preserve">3.2 Business Registration and Taxation</w:t>
      </w:r>
    </w:p>
    <w:p>
      <w:pPr>
        <w:pStyle w:val="FirstParagraph"/>
      </w:pPr>
      <w:r>
        <w:t xml:space="preserve">The establishment must be registered with the Crossroads Bank for Enterprises (KBO/BCE). Given that we are operating in Belgium Brussels, we must also comply with specific regional regulations regarding business zones and zoning laws. The VAT rate for medical services provided by Optometrists is generally lower than commercial retail goods, but clear separation of services (consultation vs. product sale) is required for tax compliance.</w:t>
      </w:r>
    </w:p>
    <w:bookmarkEnd w:id="25"/>
    <w:bookmarkEnd w:id="26"/>
    <w:bookmarkStart w:id="29" w:name="operational-strategy"/>
    <w:p>
      <w:pPr>
        <w:pStyle w:val="Heading2"/>
      </w:pPr>
      <w:r>
        <w:t xml:space="preserve">4. Operational Strategy</w:t>
      </w:r>
    </w:p>
    <w:bookmarkStart w:id="27" w:name="location-and-facilities"/>
    <w:p>
      <w:pPr>
        <w:pStyle w:val="Heading3"/>
      </w:pPr>
      <w:r>
        <w:t xml:space="preserve">4.1 Location and Facilities</w:t>
      </w:r>
    </w:p>
    <w:p>
      <w:pPr>
        <w:pStyle w:val="FirstParagraph"/>
      </w:pPr>
      <w:r>
        <w:t xml:space="preserve">The chosen location in Belgium Brussels will be centrally situated, preferably in a district with high foot traffic yet easy parking access, such as the Ixelles or Saint-Gilles municipalities. The facility design will prioritize:</w:t>
      </w:r>
    </w:p>
    <w:p>
      <w:pPr>
        <w:numPr>
          <w:ilvl w:val="0"/>
          <w:numId w:val="1002"/>
        </w:numPr>
        <w:pStyle w:val="Compact"/>
      </w:pPr>
      <w:r>
        <w:rPr>
          <w:bCs/>
          <w:b/>
        </w:rPr>
        <w:t xml:space="preserve">Diagnostics Room:</w:t>
      </w:r>
      <w:r>
        <w:t xml:space="preserve">E equipped with the latest autorefractors, tonometers for glaucoma screening, and OCT (Optical Coherence Tomography) scanners.</w:t>
      </w:r>
    </w:p>
    <w:p>
      <w:pPr>
        <w:numPr>
          <w:ilvl w:val="0"/>
          <w:numId w:val="1002"/>
        </w:numPr>
        <w:pStyle w:val="Compact"/>
      </w:pPr>
      <w:r>
        <w:rPr>
          <w:bCs/>
          <w:b/>
        </w:rPr>
        <w:t xml:space="preserve">Trial Frame Area: A</w:t>
      </w:r>
      <w:r>
        <w:t xml:space="preserve"> </w:t>
      </w:r>
      <w:r>
        <w:t xml:space="preserve">comfortable space for refraction testing.</w:t>
      </w:r>
    </w:p>
    <w:p>
      <w:pPr>
        <w:numPr>
          <w:ilvl w:val="0"/>
          <w:numId w:val="1002"/>
        </w:numPr>
        <w:pStyle w:val="Compact"/>
      </w:pPr>
      <w:r>
        <w:rPr>
          <w:bCs/>
          <w:b/>
        </w:rPr>
        <w:t xml:space="preserve">Showroom:</w:t>
      </w:r>
      <w:r>
        <w:t xml:space="preserve">A minimalist display area focusing on quality over quantity to reduce clutter and enhance the clinical atmosphere.</w:t>
      </w:r>
    </w:p>
    <w:bookmarkEnd w:id="27"/>
    <w:bookmarkStart w:id="28" w:name="technology-integration"/>
    <w:p>
      <w:pPr>
        <w:pStyle w:val="Heading3"/>
      </w:pPr>
      <w:r>
        <w:t xml:space="preserve">4.2 Technology Integration</w:t>
      </w:r>
    </w:p>
    <w:p>
      <w:pPr>
        <w:pStyle w:val="FirstParagraph"/>
      </w:pPr>
      <w:r>
        <w:t xml:space="preserve">An Optometrist practice in 2024 must leverage digital health records (EHR) compliant with Belgian GDPR standards. We will implement tele-optometry capabilities for follow-up appointments, which is particularly beneficial for the busy professional demographic in Belgium Brussels.</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initial capital expenditure covers lease deposits, renovation, medical equipment procurement, and legal fees. The revenue model is twofold:</w:t>
      </w:r>
    </w:p>
    <w:p>
      <w:pPr>
        <w:numPr>
          <w:ilvl w:val="0"/>
          <w:numId w:val="1003"/>
        </w:numPr>
        <w:pStyle w:val="Compact"/>
      </w:pPr>
      <w:r>
        <w:rPr>
          <w:bCs/>
          <w:b/>
        </w:rPr>
        <w:t xml:space="preserve">Clinical Services:</w:t>
      </w:r>
      <w:r>
        <w:t xml:space="preserve">Billed directly to patients or their mutualities for comprehensive eye exams.</w:t>
      </w:r>
    </w:p>
    <w:p>
      <w:pPr>
        <w:numPr>
          <w:ilvl w:val="0"/>
          <w:numId w:val="1003"/>
        </w:numPr>
        <w:pStyle w:val="Compact"/>
      </w:pPr>
      <w:r>
        <w:rPr>
          <w:bCs/>
          <w:b/>
        </w:rPr>
        <w:t xml:space="preserve">Retail Sales: Margin</w:t>
      </w:r>
      <w:r>
        <w:t xml:space="preserve">-based revenue from the sale of contact lenses, glasses, and low-vision aids.</w:t>
      </w:r>
    </w:p>
    <w:p>
      <w:pPr>
        <w:pStyle w:val="FirstParagraph"/>
      </w:pPr>
      <w:r>
        <w:t xml:space="preserve">Breakeven analysis suggests that with a steady patient flow of 15-20 clients per day, the practice can achieve sustainability within the first 18 months. This projection accounts for the higher operational costs associated with real estate in Belgium Brussels.</w:t>
      </w:r>
    </w:p>
    <w:bookmarkEnd w:id="30"/>
    <w:bookmarkStart w:id="31" w:name="marketing-and-community-engagement"/>
    <w:p>
      <w:pPr>
        <w:pStyle w:val="Heading2"/>
      </w:pPr>
      <w:r>
        <w:t xml:space="preserve">6. Marketing and Community Engagement</w:t>
      </w:r>
    </w:p>
    <w:p>
      <w:pPr>
        <w:pStyle w:val="FirstParagraph"/>
      </w:pPr>
      <w:r>
        <w:t xml:space="preserve">To establish a strong brand presence in Belgium Brussels, our marketing strategy will focus on:</w:t>
      </w:r>
    </w:p>
    <w:p>
      <w:pPr>
        <w:numPr>
          <w:ilvl w:val="0"/>
          <w:numId w:val="1004"/>
        </w:numPr>
        <w:pStyle w:val="Compact"/>
      </w:pPr>
      <w:r>
        <w:rPr>
          <w:bCs/>
          <w:b/>
        </w:rPr>
        <w:t xml:space="preserve">Digital Presence:</w:t>
      </w:r>
      <w:r>
        <w:t xml:space="preserve">A multilingual website (French, Dutch, English) optimized for local SEO keywords such as "Optometrist Brussels" and "Eye Exam near me."</w:t>
      </w:r>
    </w:p>
    <w:p>
      <w:pPr>
        <w:numPr>
          <w:ilvl w:val="0"/>
          <w:numId w:val="1004"/>
        </w:numPr>
        <w:pStyle w:val="Compact"/>
      </w:pPr>
      <w:r>
        <w:rPr>
          <w:bCs/>
          <w:b/>
        </w:rPr>
        <w:t xml:space="preserve">Partnerships: Collaborating</w:t>
      </w:r>
      <w:r>
        <w:t xml:space="preserve"> </w:t>
      </w:r>
      <w:r>
        <w:t xml:space="preserve">with local general practitioners and ophthalmologists to create a referral network. While Optometrists are primary care providers in many European countries, collaboration with medical doctors ensures holistic patient care.</w:t>
      </w:r>
    </w:p>
    <w:p>
      <w:pPr>
        <w:numPr>
          <w:ilvl w:val="0"/>
          <w:numId w:val="1004"/>
        </w:numPr>
        <w:pStyle w:val="Compact"/>
      </w:pPr>
      <w:r>
        <w:rPr>
          <w:bCs/>
          <w:b/>
        </w:rPr>
        <w:t xml:space="preserve">School Programs:</w:t>
      </w:r>
      <w:r>
        <w:t xml:space="preserve">Offering free vision screening workshops for local schools in Brussels to build long-term trust with families.</w:t>
      </w:r>
    </w:p>
    <w:bookmarkEnd w:id="31"/>
    <w:bookmarkStart w:id="32" w:name="risk-management"/>
    <w:p>
      <w:pPr>
        <w:pStyle w:val="Heading2"/>
      </w:pPr>
      <w:r>
        <w:t xml:space="preserve">7. Risk Management</w:t>
      </w:r>
    </w:p>
    <w:p>
      <w:pPr>
        <w:pStyle w:val="FirstParagraph"/>
      </w:pPr>
      <w:r>
        <w:t xml:space="preserve">Potential risks include regulatory changes in healthcare funding by the Belgian government and economic fluctuations affecting consumer spending on non-essential optical accessories. Mitigation strategies involve diversifying income streams through specialized services like dry-eye treatment clinics and orthokeratology, which are less susceptible to general economic downturns.</w:t>
      </w:r>
    </w:p>
    <w:bookmarkEnd w:id="32"/>
    <w:bookmarkStart w:id="33" w:name="conclusion"/>
    <w:p>
      <w:pPr>
        <w:pStyle w:val="Heading2"/>
      </w:pPr>
      <w:r>
        <w:t xml:space="preserve">8. Conclusion</w:t>
      </w:r>
    </w:p>
    <w:p>
      <w:pPr>
        <w:pStyle w:val="FirstParagraph"/>
      </w:pPr>
      <w:r>
        <w:t xml:space="preserve">The establishment of an Optometrist practice in Belgium Brussels is a viable and promising venture. The combination of a diverse population, high health awareness, and a market gap for clinical excellence provides an ideal environment for growth. By adhering to strict professional standards, leveraging advanced technology, and maintaining strong community ties, this project will not only achieve financial sustainability but also deliver significant social value to the residents of Belgium Brussels.</w:t>
      </w:r>
    </w:p>
    <w:p>
      <w:pPr>
        <w:pStyle w:val="BodyText"/>
      </w:pPr>
      <w:r>
        <w:t xml:space="preserve">We recommend proceeding with the site selection phase immediately, contingent upon final approval of this Project Report by the stakeholders.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an Optometrist Practice in Belgium Brussels</dc:title>
  <dc:creator/>
  <dc:language>en</dc:language>
  <cp:keywords/>
  <dcterms:created xsi:type="dcterms:W3CDTF">2026-07-29T02:49:25Z</dcterms:created>
  <dcterms:modified xsi:type="dcterms:W3CDTF">2026-07-29T02:49:25Z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