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Optometry</w:t>
      </w:r>
      <w:r>
        <w:t xml:space="preserve"> </w:t>
      </w:r>
      <w:r>
        <w:t xml:space="preserve">Practice</w:t>
      </w:r>
      <w:r>
        <w:t xml:space="preserve"> </w:t>
      </w:r>
      <w:r>
        <w:t xml:space="preserve">in</w:t>
      </w:r>
      <w:r>
        <w:t xml:space="preserve"> </w:t>
      </w:r>
      <w:r>
        <w:t xml:space="preserve">China,</w:t>
      </w:r>
      <w:r>
        <w:t xml:space="preserve"> </w:t>
      </w:r>
      <w:r>
        <w:t xml:space="preserve">Beijing</w:t>
      </w:r>
    </w:p>
    <w:bookmarkStart w:id="32" w:name="Xa78b71578510afcf7816b8bcf4b4c8b61de1463"/>
    <w:p>
      <w:pPr>
        <w:pStyle w:val="Heading1"/>
      </w:pPr>
      <w:r>
        <w:t xml:space="preserve">Project Report on the Establishment of a Specialized Optometrist Service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t xml:space="preserve">R&amp;D and Market Expansion Division</w:t>
      </w:r>
      <w:r>
        <w:br/>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strategic framework for launching a state-of-the-art optometry practice in</w:t>
      </w:r>
      <w:r>
        <w:t xml:space="preserve"> </w:t>
      </w:r>
      <w:r>
        <w:t xml:space="preserve">China, Beijing</w:t>
      </w:r>
      <w:r>
        <w:t xml:space="preserve">. The primary objective is to capitalize on the growing demand for high-quality eye care services among Beijing’s expanding middle class and expatriate community. By combining advanced diagnostic technology with holistic patient care, this initiative aims to redefine the standard of optometry within the capital region.</w:t>
      </w:r>
    </w:p>
    <w:bookmarkEnd w:id="20"/>
    <w:bookmarkStart w:id="21" w:name="X8fc3eaea7256fc2312666401d5c9c15e2676fcf"/>
    <w:p>
      <w:pPr>
        <w:pStyle w:val="Heading2"/>
      </w:pPr>
      <w:r>
        <w:t xml:space="preserve">2. Market Analysis: The Context of China, Beijing</w:t>
      </w:r>
    </w:p>
    <w:p>
      <w:pPr>
        <w:pStyle w:val="FirstParagraph"/>
      </w:pPr>
      <w:r>
        <w:t xml:space="preserve">The market landscape in</w:t>
      </w:r>
      <w:r>
        <w:t xml:space="preserve"> </w:t>
      </w:r>
      <w:r>
        <w:t xml:space="preserve">China, Beijing</w:t>
      </w:r>
      <w:r>
        <w:t xml:space="preserve">, presents unique opportunities and challenges for healthcare providers. As a tier-one metropolis with over 21 million residents, Beijing exhibits a high prevalence of myopia (nearsightedness), particularly among school-aged children. Recent studies indicate that the myopia rate in Chinese youth is among the highest globally, driven by intense academic pressures and increased screen time.</w:t>
      </w:r>
    </w:p>
    <w:p>
      <w:pPr>
        <w:pStyle w:val="BodyText"/>
      </w:pPr>
      <w:r>
        <w:t xml:space="preserve">Furthermore, as urbanization accelerates in</w:t>
      </w:r>
      <w:r>
        <w:t xml:space="preserve"> </w:t>
      </w:r>
      <w:r>
        <w:t xml:space="preserve">China</w:t>
      </w:r>
      <w:r>
        <w:t xml:space="preserve">, adults are increasingly facing digital eye strain due to prolonged computer use. The current healthcare infrastructure, while robust in general medicine, often lacks specialized attention to preventive optometry and pediatric vision therapy. Most existing clinics operate on a high-volume model, prioritizing speed over detailed consultation. This gap creates a significant opening for a premium</w:t>
      </w:r>
      <w:r>
        <w:t xml:space="preserve"> </w:t>
      </w:r>
      <w:r>
        <w:t xml:space="preserve">Optometrist</w:t>
      </w:r>
      <w:r>
        <w:t xml:space="preserve"> </w:t>
      </w:r>
      <w:r>
        <w:t xml:space="preserve">service that emphasizes comprehensive eye health education and personalized treatment plans.</w:t>
      </w:r>
    </w:p>
    <w:bookmarkEnd w:id="21"/>
    <w:bookmarkStart w:id="22" w:name="project-objectives"/>
    <w:p>
      <w:pPr>
        <w:pStyle w:val="Heading2"/>
      </w:pPr>
      <w:r>
        <w:t xml:space="preserve">3. Project Objectives</w:t>
      </w:r>
    </w:p>
    <w:p>
      <w:pPr>
        <w:pStyle w:val="FirstParagraph"/>
      </w:pPr>
      <w:r>
        <w:t xml:space="preserve">The core mission of this project is to establish a boutique optometry clinic in the Chaoyang district of</w:t>
      </w:r>
      <w:r>
        <w:t xml:space="preserve"> </w:t>
      </w:r>
      <w:r>
        <w:t xml:space="preserve">China, Beijing</w:t>
      </w:r>
      <w:r>
        <w:t xml:space="preserve">, serving as a model for patient-centered care. The specific objectives include:</w:t>
      </w:r>
    </w:p>
    <w:p>
      <w:pPr>
        <w:numPr>
          <w:ilvl w:val="0"/>
          <w:numId w:val="1001"/>
        </w:numPr>
        <w:pStyle w:val="Compact"/>
      </w:pPr>
      <w:r>
        <w:rPr>
          <w:bCs/>
          <w:b/>
        </w:rPr>
        <w:t xml:space="preserve">Disease Prevention and Management:</w:t>
      </w:r>
      <w:r>
        <w:t xml:space="preserve"> </w:t>
      </w:r>
      <w:r>
        <w:t xml:space="preserve">Implementing rigorous screening protocols for early detection of glaucoma, cataracts, and diabetic retinopathy.</w:t>
      </w:r>
    </w:p>
    <w:p>
      <w:pPr>
        <w:numPr>
          <w:ilvl w:val="0"/>
          <w:numId w:val="1001"/>
        </w:numPr>
        <w:pStyle w:val="Compact"/>
      </w:pPr>
      <w:r>
        <w:rPr>
          <w:bCs/>
          <w:b/>
        </w:rPr>
        <w:t xml:space="preserve">Pediatric Vision Care:</w:t>
      </w:r>
      <w:r>
        <w:t xml:space="preserve"> </w:t>
      </w:r>
      <w:r>
        <w:t xml:space="preserve">Developing specialized programs to slow myopia progression in children, addressing a critical public health concern in</w:t>
      </w:r>
      <w:r>
        <w:t xml:space="preserve"> </w:t>
      </w:r>
      <w:r>
        <w:t xml:space="preserve">China</w:t>
      </w:r>
      <w:r>
        <w:t xml:space="preserve">.</w:t>
      </w:r>
    </w:p>
    <w:p>
      <w:pPr>
        <w:numPr>
          <w:ilvl w:val="0"/>
          <w:numId w:val="1001"/>
        </w:numPr>
        <w:pStyle w:val="Compact"/>
      </w:pPr>
      <w:r>
        <w:rPr>
          <w:bCs/>
          <w:b/>
        </w:rPr>
        <w:t xml:space="preserve">Cultural Adaptation:</w:t>
      </w:r>
      <w:r>
        <w:t xml:space="preserve"> </w:t>
      </w:r>
      <w:r>
        <w:t xml:space="preserve">Bridging the gap between Western optometric standards and local cultural expectations regarding patient interaction and service delivery.</w:t>
      </w:r>
    </w:p>
    <w:p>
      <w:pPr>
        <w:numPr>
          <w:ilvl w:val="0"/>
          <w:numId w:val="1001"/>
        </w:numPr>
        <w:pStyle w:val="Compact"/>
      </w:pPr>
      <w:r>
        <w:rPr>
          <w:bCs/>
          <w:b/>
        </w:rPr>
        <w:t xml:space="preserve">Educational Leadership:</w:t>
      </w:r>
      <w:r>
        <w:t xml:space="preserve"> </w:t>
      </w:r>
      <w:r>
        <w:t xml:space="preserve">Positioning the practice as a thought leader in eye health through community workshops and corporate wellness partnerships.</w:t>
      </w:r>
    </w:p>
    <w:bookmarkEnd w:id="22"/>
    <w:bookmarkStart w:id="26" w:name="strategic-implementation-plan"/>
    <w:p>
      <w:pPr>
        <w:pStyle w:val="Heading2"/>
      </w:pPr>
      <w:r>
        <w:t xml:space="preserve">4. Strategic Implementation Plan</w:t>
      </w:r>
    </w:p>
    <w:bookmarkStart w:id="23" w:name="a.-location-and-infrastructure"/>
    <w:p>
      <w:pPr>
        <w:pStyle w:val="Heading3"/>
      </w:pPr>
      <w:r>
        <w:t xml:space="preserve">A. Location and Infrastructure</w:t>
      </w:r>
    </w:p>
    <w:p>
      <w:pPr>
        <w:pStyle w:val="FirstParagraph"/>
      </w:pPr>
      <w:r>
        <w:t xml:space="preserve">The selected location in</w:t>
      </w:r>
      <w:r>
        <w:t xml:space="preserve"> </w:t>
      </w:r>
      <w:r>
        <w:t xml:space="preserve">China, Beijing</w:t>
      </w:r>
      <w:r>
        <w:t xml:space="preserve">, is situated near international schools and high-end residential compounds to ensure accessibility for both expatriates and affluent local families. The facility will be designed to reflect the tranquility of a medical sanctuary, contrasting with the bustling urban environment. Equipment procurement will prioritize FDA-approved digital phoropters, optical coherence tomography (OCT), and wide-field retinal cameras.</w:t>
      </w:r>
    </w:p>
    <w:bookmarkEnd w:id="23"/>
    <w:bookmarkStart w:id="24" w:name="Xe3d62974570f32014f8b32dd44e4fbf77c61314"/>
    <w:p>
      <w:pPr>
        <w:pStyle w:val="Heading3"/>
      </w:pPr>
      <w:r>
        <w:t xml:space="preserve">B. Human Resources: The Role of the Optometrist</w:t>
      </w:r>
    </w:p>
    <w:p>
      <w:pPr>
        <w:pStyle w:val="FirstParagraph"/>
      </w:pPr>
      <w:r>
        <w:t xml:space="preserve">The success of this project hinges on the expertise of our lead</w:t>
      </w:r>
      <w:r>
        <w:t xml:space="preserve"> </w:t>
      </w:r>
      <w:r>
        <w:t xml:space="preserve">Optometrist</w:t>
      </w:r>
      <w:r>
        <w:t xml:space="preserve">. We will recruit senior practitioners with dual certification in Western and Chinese medical traditions, if possible, to ensure seamless communication. The clinical team will undergo extensive training in soft skills, ensuring that patients feel heard and understood. In the context of</w:t>
      </w:r>
      <w:r>
        <w:t xml:space="preserve"> </w:t>
      </w:r>
      <w:r>
        <w:t xml:space="preserve">China, Beijing</w:t>
      </w:r>
      <w:r>
        <w:t xml:space="preserve">, where trust is paramount in healthcare relationships, the interpersonal skills of the optometrist are just as critical as their technical proficiency.</w:t>
      </w:r>
    </w:p>
    <w:bookmarkEnd w:id="24"/>
    <w:bookmarkStart w:id="25" w:name="c.-service-portfolio"/>
    <w:p>
      <w:pPr>
        <w:pStyle w:val="Heading3"/>
      </w:pPr>
      <w:r>
        <w:t xml:space="preserve">C. Service Portfolio</w:t>
      </w:r>
    </w:p>
    <w:p>
      <w:pPr>
        <w:pStyle w:val="FirstParagraph"/>
      </w:pPr>
      <w:r>
        <w:t xml:space="preserve">Services will include routine eye examinations, contact lens fittings using advanced fitting software, low-vision aids for the elderly, and specialized orthokeratology (Ortho-K) therapy for myopia control. Ortho-K is particularly relevant in</w:t>
      </w:r>
      <w:r>
        <w:t xml:space="preserve"> </w:t>
      </w:r>
      <w:r>
        <w:t xml:space="preserve">China</w:t>
      </w:r>
      <w:r>
        <w:t xml:space="preserve">, as it allows children to maintain clear vision during the day without glasses or surgery.</w:t>
      </w:r>
    </w:p>
    <w:bookmarkEnd w:id="25"/>
    <w:bookmarkEnd w:id="26"/>
    <w:bookmarkStart w:id="27" w:name="regulatory-and-compliance-framework"/>
    <w:p>
      <w:pPr>
        <w:pStyle w:val="Heading2"/>
      </w:pPr>
      <w:r>
        <w:t xml:space="preserve">5. Regulatory and Compliance Framework</w:t>
      </w:r>
    </w:p>
    <w:p>
      <w:pPr>
        <w:pStyle w:val="FirstParagraph"/>
      </w:pPr>
      <w:r>
        <w:t xml:space="preserve">Navigating the regulatory environment in</w:t>
      </w:r>
      <w:r>
        <w:t xml:space="preserve"> </w:t>
      </w:r>
      <w:r>
        <w:t xml:space="preserve">China, Beijing</w:t>
      </w:r>
      <w:r>
        <w:t xml:space="preserve">, requires strict adherence to local health department guidelines. The</w:t>
      </w:r>
    </w:p>
    <w:p>
      <w:pPr>
        <w:pStyle w:val="BodyText"/>
      </w:pPr>
      <w:r>
        <w:t xml:space="preserve">Project Report highlights that obtaining a Medical Institution License is a rigorous process involving inspections of facility hygiene, equipment safety, and staff qualifications. Additionally, all imported optical devices must pass the China National Medical Products Administration (NMPA) certification.</w:t>
      </w:r>
    </w:p>
    <w:p>
      <w:pPr>
        <w:pStyle w:val="BodyText"/>
      </w:pPr>
      <w:r>
        <w:t xml:space="preserve">We will engage local legal counsel specializing in healthcare compliance to ensure that patient data privacy practices align with China’s Personal Information Protection Law (PIPL). This is crucial for building trust with clients who are increasingly aware of digital privacy rights.</w:t>
      </w:r>
    </w:p>
    <w:bookmarkEnd w:id="27"/>
    <w:bookmarkStart w:id="28" w:name="marketing-and-community-engagement"/>
    <w:p>
      <w:pPr>
        <w:pStyle w:val="Heading2"/>
      </w:pPr>
      <w:r>
        <w:t xml:space="preserve">6. Marketing and Community Engagement</w:t>
      </w:r>
    </w:p>
    <w:p>
      <w:pPr>
        <w:pStyle w:val="FirstParagraph"/>
      </w:pPr>
      <w:r>
        <w:t xml:space="preserve">The marketing strategy will focus on digital platforms dominant in</w:t>
      </w:r>
      <w:r>
        <w:t xml:space="preserve"> </w:t>
      </w:r>
      <w:r>
        <w:t xml:space="preserve">China, Beijing</w:t>
      </w:r>
      <w:r>
        <w:t xml:space="preserve">, such as WeChat Official Accounts, Xiaohongshu (Little Red Book), and Douyin. Content will emphasize educational value rather than direct sales. For instance, we will publish articles on "The Impact of Screen Time on Children’s Eyes in Urban Beijing" and host webinars featuring our</w:t>
      </w:r>
    </w:p>
    <w:p>
      <w:pPr>
        <w:pStyle w:val="BodyText"/>
      </w:pPr>
      <w:r>
        <w:t xml:space="preserve">Optometrist team.</w:t>
      </w:r>
    </w:p>
    <w:p>
      <w:pPr>
        <w:pStyle w:val="BodyText"/>
      </w:pPr>
      <w:r>
        <w:t xml:space="preserve">We also plan to partner with international schools in Beijing to provide free vision screening days. This initiative serves a dual purpose: it addresses a community need while establishing brand recognition among families who value preventative healthcare. Furthermore, corporate partnerships with multinational companies based in Beijing will allow us to offer employee eye health packages, tapping into the professional sector.</w:t>
      </w:r>
    </w:p>
    <w:bookmarkEnd w:id="28"/>
    <w:bookmarkStart w:id="29" w:name="financial-projections-and-sustainability"/>
    <w:p>
      <w:pPr>
        <w:pStyle w:val="Heading2"/>
      </w:pPr>
      <w:r>
        <w:t xml:space="preserve">7. Financial Projections and Sustainability</w:t>
      </w:r>
    </w:p>
    <w:p>
      <w:pPr>
        <w:pStyle w:val="FirstParagraph"/>
      </w:pPr>
      <w:r>
        <w:t xml:space="preserve">The initial investment covers leasehold improvements, medical equipment acquisition, licensing fees, and pre-launch marketing. Revenue streams are diversified across clinical services (exams, treatments) and retail sales (prescription eyewear, lenses). While the retail component offers higher margins in</w:t>
      </w:r>
      <w:r>
        <w:t xml:space="preserve"> </w:t>
      </w:r>
      <w:r>
        <w:t xml:space="preserve">China</w:t>
      </w:r>
      <w:r>
        <w:t xml:space="preserve">, our ethical stance prioritizes clinical necessity over upselling.</w:t>
      </w:r>
    </w:p>
    <w:p>
      <w:pPr>
        <w:pStyle w:val="BodyText"/>
      </w:pPr>
      <w:r>
        <w:t xml:space="preserve">We project a break-even point within 18 months. The growing willingness of Beijing residents to pay for premium healthcare services suggests a strong ROI potential. Long-term sustainability will be driven by repeat visits for chronic condition management and referrals from local ophthalmologists.</w:t>
      </w:r>
    </w:p>
    <w:bookmarkEnd w:id="29"/>
    <w:bookmarkStart w:id="30" w:name="risk-management"/>
    <w:p>
      <w:pPr>
        <w:pStyle w:val="Heading2"/>
      </w:pPr>
      <w:r>
        <w:t xml:space="preserve">8. Risk Management</w:t>
      </w:r>
    </w:p>
    <w:p>
      <w:pPr>
        <w:pStyle w:val="FirstParagraph"/>
      </w:pPr>
      <w:r>
        <w:rPr>
          <w:bCs/>
          <w:b/>
        </w:rPr>
        <w:t xml:space="preserve">Potential Risks:</w:t>
      </w:r>
    </w:p>
    <w:p>
      <w:pPr>
        <w:numPr>
          <w:ilvl w:val="0"/>
          <w:numId w:val="1002"/>
        </w:numPr>
        <w:pStyle w:val="Compact"/>
      </w:pPr>
      <w:r>
        <w:rPr>
          <w:bCs/>
          <w:b/>
        </w:rPr>
        <w:t xml:space="preserve">Economic Fluctuations:</w:t>
      </w:r>
      <w:r>
        <w:t xml:space="preserve">A slowdown in the Beijing economy could impact discretionary spending on premium eye care. Mitigation involves offering tiered pricing options.</w:t>
      </w:r>
    </w:p>
    <w:p>
      <w:pPr>
        <w:numPr>
          <w:ilvl w:val="0"/>
          <w:numId w:val="1002"/>
        </w:numPr>
        <w:pStyle w:val="Compact"/>
      </w:pPr>
      <w:r>
        <w:rPr>
          <w:bCs/>
          <w:b/>
        </w:rPr>
        <w:t xml:space="preserve">Fierce Competition:</w:t>
      </w:r>
      <w:r>
        <w:t xml:space="preserve"> </w:t>
      </w:r>
      <w:r>
        <w:t xml:space="preserve">The market in</w:t>
      </w:r>
      <w:r>
        <w:t xml:space="preserve"> </w:t>
      </w:r>
      <w:r>
        <w:t xml:space="preserve">China, Beijing</w:t>
      </w:r>
      <w:r>
        <w:t xml:space="preserve">, is saturated with both public hospitals and private chains. Differentiation through superior patient experience and specialized pediatric care is our key defense.</w:t>
      </w:r>
    </w:p>
    <w:p>
      <w:pPr>
        <w:numPr>
          <w:ilvl w:val="0"/>
          <w:numId w:val="1002"/>
        </w:numPr>
        <w:pStyle w:val="Compact"/>
      </w:pPr>
      <w:r>
        <w:rPr>
          <w:bCs/>
          <w:b/>
        </w:rPr>
        <w:t xml:space="preserve">Regulatory Changes:</w:t>
      </w:r>
      <w:r>
        <w:t xml:space="preserve">New health policies could alter operational requirements. Continuous monitoring of government directives will ensure agility.</w:t>
      </w:r>
    </w:p>
    <w:bookmarkEnd w:id="30"/>
    <w:bookmarkStart w:id="31" w:name="conclusion"/>
    <w:p>
      <w:pPr>
        <w:pStyle w:val="Heading2"/>
      </w:pPr>
      <w:r>
        <w:t xml:space="preserve">9. Conclusion</w:t>
      </w:r>
    </w:p>
    <w:p>
      <w:pPr>
        <w:pStyle w:val="FirstParagraph"/>
      </w:pPr>
      <w:r>
        <w:t xml:space="preserve">This</w:t>
      </w:r>
      <w:r>
        <w:t xml:space="preserve"> </w:t>
      </w:r>
      <w:r>
        <w:t xml:space="preserve">Project Report</w:t>
      </w:r>
      <w:r>
        <w:t xml:space="preserve">affirms that establishing an advanced optometry practice in</w:t>
      </w:r>
      <w:r>
        <w:t xml:space="preserve"> </w:t>
      </w:r>
      <w:r>
        <w:t xml:space="preserve">China, Beijing</w:t>
      </w:r>
      <w:r>
        <w:t xml:space="preserve">, is not only commercially viable but also socially impactful. By addressing the critical issue of myopia and providing high-standard care, we contribute to the public health well-being of the region. The integration of a skilled</w:t>
      </w:r>
    </w:p>
    <w:p>
      <w:pPr>
        <w:pStyle w:val="BodyText"/>
      </w:pPr>
      <w:r>
        <w:t xml:space="preserve">Optometrist team with modern technology and culturally sensitive service delivery positions this project as a leader in Beijing’s healthcare sector. We recommend immediate approval to proceed with site selection and licensing applications.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Optometry Practice in China, Beijing</dc:title>
  <dc:creator/>
  <dc:language>en</dc:language>
  <cp:keywords/>
  <dcterms:created xsi:type="dcterms:W3CDTF">2026-07-29T02:47:12Z</dcterms:created>
  <dcterms:modified xsi:type="dcterms:W3CDTF">2026-07-29T02:47:12Z</dcterms:modified>
</cp:coreProperties>
</file>

<file path=docProps/custom.xml><?xml version="1.0" encoding="utf-8"?>
<Properties xmlns="http://schemas.openxmlformats.org/officeDocument/2006/custom-properties" xmlns:vt="http://schemas.openxmlformats.org/officeDocument/2006/docPropsVTypes"/>
</file>