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an</w:t>
      </w:r>
      <w:r>
        <w:t xml:space="preserve"> </w:t>
      </w:r>
      <w:r>
        <w:t xml:space="preserve">Optometrist</w:t>
      </w:r>
      <w:r>
        <w:t xml:space="preserve"> </w:t>
      </w:r>
      <w:r>
        <w:t xml:space="preserve">Practice</w:t>
      </w:r>
      <w:r>
        <w:t xml:space="preserve"> </w:t>
      </w:r>
      <w:r>
        <w:t xml:space="preserve">in</w:t>
      </w:r>
      <w:r>
        <w:t xml:space="preserve"> </w:t>
      </w:r>
      <w:r>
        <w:t xml:space="preserve">China</w:t>
      </w:r>
      <w:r>
        <w:t xml:space="preserve"> </w:t>
      </w:r>
      <w:r>
        <w:t xml:space="preserve">Shanghai</w:t>
      </w:r>
    </w:p>
    <w:bookmarkStart w:id="31" w:name="X2a755e9caba61310e79e026b73be9214aaef0fd"/>
    <w:p>
      <w:pPr>
        <w:pStyle w:val="Heading1"/>
      </w:pPr>
      <w:r>
        <w:t xml:space="preserve">Project Report: Strategic Establishment of an Optometrist Practice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Stakeholders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comprehensive strategy for establishing a premium optometry clinic within the bustling metropolis of China Shanghai. As global healthcare trends shift towards preventive care and specialized medical services, the demand for professional optometrist expertise is rapidly expanding in Tier-1 Chinese cities. Shanghai, serving as the economic and commercial heart of China, presents a unique confluence of high disposable income, rapid urbanization, and increasing digital exposure among its populace. This document details the market analysis, operational framework, regulatory compliance requirements specific to operating an optometrist facility in China Shanghai, and projected financial outcomes.</w:t>
      </w:r>
    </w:p>
    <w:bookmarkEnd w:id="20"/>
    <w:bookmarkStart w:id="23" w:name="X56eeec75ec4d3634d349950e19c78f9e74cfa94"/>
    <w:p>
      <w:pPr>
        <w:pStyle w:val="Heading2"/>
      </w:pPr>
      <w:r>
        <w:t xml:space="preserve">2. Market Analysis: The Demand for Optometrist Services in China Shanghai</w:t>
      </w:r>
    </w:p>
    <w:p>
      <w:pPr>
        <w:pStyle w:val="FirstParagraph"/>
      </w:pPr>
      <w:r>
        <w:t xml:space="preserve">The landscape of eye care in China has undergone a significant transformation over the past decade. Historically, vision correction was viewed primarily through the lens of basic eyewear sales rather than comprehensive ocular health management. However, residents of China Shanghai are increasingly aware of eye health issues related to lifestyle factors such as prolonged screen time, academic pressure on children, and an aging population suffering from age-related macular degeneration and cataracts.</w:t>
      </w:r>
    </w:p>
    <w:bookmarkStart w:id="21" w:name="target-demographics"/>
    <w:p>
      <w:pPr>
        <w:pStyle w:val="Heading3"/>
      </w:pPr>
      <w:r>
        <w:t xml:space="preserve">2.1 Target Demographics</w:t>
      </w:r>
    </w:p>
    <w:p>
      <w:pPr>
        <w:numPr>
          <w:ilvl w:val="0"/>
          <w:numId w:val="1001"/>
        </w:numPr>
        <w:pStyle w:val="Compact"/>
      </w:pPr>
      <w:r>
        <w:rPr>
          <w:bCs/>
          <w:b/>
        </w:rPr>
        <w:t xml:space="preserve">Digital Natives:</w:t>
      </w:r>
      <w:r>
        <w:t xml:space="preserve"> </w:t>
      </w:r>
      <w:r>
        <w:t xml:space="preserve">Shanghai boasts one of the highest smartphone penetration rates globally. Young professionals and students suffer from digital eye strain, creating a consistent demand for regular optometrist consultations to manage myopia progression and dry eye syndrome.</w:t>
      </w:r>
    </w:p>
    <w:p>
      <w:pPr>
        <w:numPr>
          <w:ilvl w:val="0"/>
          <w:numId w:val="1001"/>
        </w:numPr>
        <w:pStyle w:val="Compact"/>
      </w:pPr>
      <w:r>
        <w:rPr>
          <w:bCs/>
          <w:b/>
        </w:rPr>
        <w:t xml:space="preserve">The Aging Population:</w:t>
      </w:r>
      <w:r>
        <w:t xml:space="preserve"> </w:t>
      </w:r>
      <w:r>
        <w:t xml:space="preserve">As life expectancy in China rises, the prevalence of age-related ocular diseases increases. This demographic requires specialized optometrist care for presbyopia management and routine screenings.</w:t>
      </w:r>
    </w:p>
    <w:p>
      <w:pPr>
        <w:numPr>
          <w:ilvl w:val="0"/>
          <w:numId w:val="1001"/>
        </w:numPr>
        <w:pStyle w:val="Compact"/>
      </w:pPr>
      <w:r>
        <w:rPr>
          <w:bCs/>
          <w:b/>
        </w:rPr>
        <w:t xml:space="preserve">Pediatric Myopia Control:</w:t>
      </w:r>
      <w:r>
        <w:t xml:space="preserve"> </w:t>
      </w:r>
      <w:r>
        <w:t xml:space="preserve">With myopia rates among Chinese youth being a public health concern, parents in Shanghai are actively seeking advanced optometrist-led interventions, such as orthokeratology lenses and low-dose atropine therapy guidance.</w:t>
      </w:r>
    </w:p>
    <w:bookmarkEnd w:id="21"/>
    <w:bookmarkStart w:id="22" w:name="competitive-landscape"/>
    <w:p>
      <w:pPr>
        <w:pStyle w:val="Heading3"/>
      </w:pPr>
      <w:r>
        <w:t xml:space="preserve">2.2 Competitive Landscape</w:t>
      </w:r>
    </w:p>
    <w:p>
      <w:pPr>
        <w:pStyle w:val="FirstParagraph"/>
      </w:pPr>
      <w:r>
        <w:t xml:space="preserve">The market in China Shanghai is saturated with optical retail chains that prioritize product sales over clinical service. There is a distinct gap in the market for a clinic-led approach where an optometrist provides diagnostic integrity and personalized care plans. By positioning our project as a medical-first entity rather than a retail-first outlet, we can differentiate ourselves significantly from competitors like Baodao Optical or LensCrafters.</w:t>
      </w:r>
    </w:p>
    <w:bookmarkEnd w:id="22"/>
    <w:bookmarkEnd w:id="23"/>
    <w:bookmarkStart w:id="27" w:name="X7df1e72f8be83583302372fb694f0b3188e5f0c"/>
    <w:p>
      <w:pPr>
        <w:pStyle w:val="Heading2"/>
      </w:pPr>
      <w:r>
        <w:t xml:space="preserve">3. Operational Strategy and Regulatory Compliance</w:t>
      </w:r>
    </w:p>
    <w:p>
      <w:pPr>
        <w:pStyle w:val="FirstParagraph"/>
      </w:pPr>
      <w:r>
        <w:t xml:space="preserve">Operating an optometrist practice in China Shanghai requires navigating a complex regulatory environment. The establishment must adhere to strict guidelines set by the National Health Commission of the People's Republic of China.</w:t>
      </w:r>
    </w:p>
    <w:bookmarkStart w:id="24" w:name="licensing-and-certification"/>
    <w:p>
      <w:pPr>
        <w:pStyle w:val="Heading3"/>
      </w:pPr>
      <w:r>
        <w:t xml:space="preserve">3.1 Licensing and Certification</w:t>
      </w:r>
    </w:p>
    <w:p>
      <w:pPr>
        <w:pStyle w:val="FirstParagraph"/>
      </w:pPr>
      <w:r>
        <w:t xml:space="preserve">To legally operate, the project must secure a "Medical Institution Practice License." It is crucial to distinguish between an optical retail store and a medical optometry clinic. The latter requires licensed optometrists holding valid Chinese medical credentials or internationally recognized qualifications validated through local examination processes. Staffing will involve hiring senior optometrists with experience in both general eye care and specialized treatments like contact lens fitting for keratoconus.</w:t>
      </w:r>
    </w:p>
    <w:bookmarkEnd w:id="24"/>
    <w:bookmarkStart w:id="25" w:name="facility-design"/>
    <w:p>
      <w:pPr>
        <w:pStyle w:val="Heading3"/>
      </w:pPr>
      <w:r>
        <w:t xml:space="preserve">3.2 Facility Design</w:t>
      </w:r>
    </w:p>
    <w:p>
      <w:pPr>
        <w:pStyle w:val="FirstParagraph"/>
      </w:pPr>
      <w:r>
        <w:t xml:space="preserve">The clinic located in a prime district of China Shanghai, such as Jing’an or Pudong, will be designed to reflect international standards of clinical hygiene and comfort. The layout will include dedicated areas for autorefractors, slit-lamp examinations, and digital retinal imaging. The aesthetic will blend minimalist modern design with warm lighting to reduce patient anxiety, appealing to the high-end demographic typical of Shanghai’s commercial districts.</w:t>
      </w:r>
    </w:p>
    <w:bookmarkEnd w:id="25"/>
    <w:bookmarkStart w:id="26" w:name="technology-integration"/>
    <w:p>
      <w:pPr>
        <w:pStyle w:val="Heading3"/>
      </w:pPr>
      <w:r>
        <w:t xml:space="preserve">3.3 Technology Integration</w:t>
      </w:r>
    </w:p>
    <w:p>
      <w:pPr>
        <w:pStyle w:val="FirstParagraph"/>
      </w:pPr>
      <w:r>
        <w:t xml:space="preserve">We will integrate advanced diagnostic equipment from leading global manufacturers. Furthermore, the service model will leverage China’s robust digital infrastructure. Patients in China Shanghai are accustomed to mobile-first interactions; therefore, our optometrist services will be booked via WeChat Mini Programs and health records managed through secure cloud platforms compliant with local data privacy laws.</w:t>
      </w:r>
    </w:p>
    <w:bookmarkEnd w:id="26"/>
    <w:bookmarkEnd w:id="27"/>
    <w:bookmarkStart w:id="28" w:name="service-portfolio"/>
    <w:p>
      <w:pPr>
        <w:pStyle w:val="Heading2"/>
      </w:pPr>
      <w:r>
        <w:t xml:space="preserve">4. Service Portfolio</w:t>
      </w:r>
    </w:p>
    <w:p>
      <w:pPr>
        <w:pStyle w:val="FirstParagraph"/>
      </w:pPr>
      <w:r>
        <w:t xml:space="preserve">The core service offering of the optometrist practice will go beyond standard vision testing. Key services include:</w:t>
      </w:r>
    </w:p>
    <w:p>
      <w:pPr>
        <w:numPr>
          <w:ilvl w:val="0"/>
          <w:numId w:val="1002"/>
        </w:numPr>
        <w:pStyle w:val="Compact"/>
      </w:pPr>
      <w:r>
        <w:rPr>
          <w:bCs/>
          <w:b/>
        </w:rPr>
        <w:t xml:space="preserve">Pediatric Myopia Management Programs:</w:t>
      </w:r>
      <w:r>
        <w:t xml:space="preserve"> </w:t>
      </w:r>
      <w:r>
        <w:t xml:space="preserve">Comprehensive monitoring and intervention plans for school-aged children.</w:t>
      </w:r>
    </w:p>
    <w:p>
      <w:pPr>
        <w:numPr>
          <w:ilvl w:val="0"/>
          <w:numId w:val="1002"/>
        </w:numPr>
        <w:pStyle w:val="Compact"/>
      </w:pPr>
      <w:r>
        <w:rPr>
          <w:bCs/>
          <w:b/>
        </w:rPr>
        <w:t xml:space="preserve">Dry Eye Therapy:</w:t>
      </w:r>
      <w:r>
        <w:t xml:space="preserve"> </w:t>
      </w:r>
      <w:r>
        <w:t xml:space="preserve">Using advanced meibomian gland expression technology to treat evaporative dry eye, a condition exacerbated by air conditioning in Shanghai’s modern architecture.</w:t>
      </w:r>
    </w:p>
    <w:p>
      <w:pPr>
        <w:numPr>
          <w:ilvl w:val="0"/>
          <w:numId w:val="1002"/>
        </w:numPr>
        <w:pStyle w:val="Compact"/>
      </w:pPr>
      <w:r>
        <w:rPr>
          <w:bCs/>
          <w:b/>
        </w:rPr>
        <w:t xml:space="preserve">Contact Lens Fittings:</w:t>
      </w:r>
      <w:r>
        <w:t xml:space="preserve"> </w:t>
      </w:r>
      <w:r>
        <w:t xml:space="preserve">Specialized fitting for scleral lenses and orthokeratology, requiring high-level optometrist expertise.</w:t>
      </w:r>
    </w:p>
    <w:p>
      <w:pPr>
        <w:numPr>
          <w:ilvl w:val="0"/>
          <w:numId w:val="1002"/>
        </w:numPr>
        <w:pStyle w:val="Compact"/>
      </w:pPr>
      <w:r>
        <w:rPr>
          <w:bCs/>
          <w:b/>
        </w:rPr>
        <w:t xml:space="preserve">Ocular Disease Screening:</w:t>
      </w:r>
      <w:r>
        <w:t xml:space="preserve"> </w:t>
      </w:r>
      <w:r>
        <w:t xml:space="preserve">Early detection of glaucoma, diabetic retinopathy, and macular degeneration through non-invasive imaging.</w:t>
      </w:r>
    </w:p>
    <w:bookmarkEnd w:id="28"/>
    <w:bookmarkStart w:id="29" w:name="X21ac6d95a14485c2c609f33b6be95776b8bc623"/>
    <w:p>
      <w:pPr>
        <w:pStyle w:val="Heading2"/>
      </w:pPr>
      <w:r>
        <w:t xml:space="preserve">5. Financial Projections and Risk Management</w:t>
      </w:r>
    </w:p>
    <w:p>
      <w:pPr>
        <w:pStyle w:val="FirstParagraph"/>
      </w:pPr>
      <w:r>
        <w:t xml:space="preserve">The initial capital expenditure for the China Shanghai project includes leasehold improvements for a high-visibility commercial space, procurement of state-of-the-art optometry equipment, and licensing fees. Revenue streams will be diversified between clinical consultation fees (a growing trend in Chinese healthcare reform) and the sale of medically prescribed eyewear and contact lenses.</w:t>
      </w:r>
    </w:p>
    <w:p>
      <w:pPr>
        <w:pStyle w:val="BodyText"/>
      </w:pPr>
      <w:r>
        <w:rPr>
          <w:bCs/>
          <w:b/>
        </w:rPr>
        <w:t xml:space="preserve">Risk Factors:</w:t>
      </w:r>
    </w:p>
    <w:p>
      <w:pPr>
        <w:numPr>
          <w:ilvl w:val="0"/>
          <w:numId w:val="1003"/>
        </w:numPr>
        <w:pStyle w:val="Compact"/>
      </w:pPr>
      <w:r>
        <w:rPr>
          <w:bCs/>
          <w:b/>
        </w:rPr>
        <w:t xml:space="preserve">Regulatory Changes:</w:t>
      </w:r>
      <w:r>
        <w:t xml:space="preserve"> </w:t>
      </w:r>
      <w:r>
        <w:t xml:space="preserve">Ongoing scrutiny of medical advertising in China requires strict adherence to compliance standards.</w:t>
      </w:r>
    </w:p>
    <w:p>
      <w:pPr>
        <w:numPr>
          <w:ilvl w:val="0"/>
          <w:numId w:val="1003"/>
        </w:numPr>
        <w:pStyle w:val="Compact"/>
      </w:pPr>
      <w:r>
        <w:t xml:space="preserve">&lt;</w:t>
      </w:r>
      <w:r>
        <w:rPr>
          <w:iCs/>
          <w:i/>
        </w:rPr>
        <w:t xml:space="preserve">Talent Acquisition:</w:t>
      </w:r>
      <w:r>
        <w:t xml:space="preserve">: Finding qualified optometrists who bridge the gap between Western clinical protocols and Chinese patient expectations may be challenging. We will invest heavily in training programs to align staff with our service philosophy.</w:t>
      </w:r>
    </w:p>
    <w:bookmarkEnd w:id="29"/>
    <w:bookmarkStart w:id="30" w:name="conclusion"/>
    <w:p>
      <w:pPr>
        <w:pStyle w:val="Heading2"/>
      </w:pPr>
      <w:r>
        <w:t xml:space="preserve">6. Conclusion</w:t>
      </w:r>
    </w:p>
    <w:p>
      <w:pPr>
        <w:pStyle w:val="FirstParagraph"/>
      </w:pPr>
      <w:r>
        <w:t xml:space="preserve">The establishment of an optometrist practice in China Shanghai represents a timely and strategic investment opportunity. The convergence of increasing health awareness, a willingness to pay for quality medical services, and the lack of clinically-focused competitors creates a favorable environment for success. By prioritizing clinical excellence, leveraging digital integration, and maintaining strict regulatory compliance, this project is poised to become a benchmark for eye care in the region. We recommend proceeding immediately with site selection and initial licensing applications.</w:t>
      </w:r>
    </w:p>
    <w:p>
      <w:pPr>
        <w:pStyle w:val="BodyText"/>
      </w:pPr>
      <w:r>
        <w:rPr>
          <w:bCs/>
          <w:b/>
        </w:rPr>
        <w:t xml:space="preserve">Note:</w:t>
      </w:r>
      <w:r>
        <w:t xml:space="preserve"> </w:t>
      </w:r>
      <w:r>
        <w:t xml:space="preserve">This Project Report serves as a foundational document. Detailed financial modeling and legal counsel review are required before final execution of contracts in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an Optometrist Practice in China Shanghai</dc:title>
  <dc:creator/>
  <dc:language>en</dc:language>
  <cp:keywords/>
  <dcterms:created xsi:type="dcterms:W3CDTF">2026-07-29T14:20:09Z</dcterms:created>
  <dcterms:modified xsi:type="dcterms:W3CDTF">2026-07-29T14:20:09Z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