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High-Quality</w:t>
      </w:r>
      <w:r>
        <w:t xml:space="preserve"> </w:t>
      </w:r>
      <w:r>
        <w:t xml:space="preserve">Optometry</w:t>
      </w:r>
      <w:r>
        <w:t xml:space="preserve"> </w:t>
      </w:r>
      <w:r>
        <w:t xml:space="preserve">Service</w:t>
      </w:r>
      <w:r>
        <w:t xml:space="preserve"> </w:t>
      </w:r>
      <w:r>
        <w:t xml:space="preserve">in</w:t>
      </w:r>
      <w:r>
        <w:t xml:space="preserve"> </w:t>
      </w:r>
      <w:r>
        <w:t xml:space="preserve">Colombia,</w:t>
      </w:r>
      <w:r>
        <w:t xml:space="preserve"> </w:t>
      </w:r>
      <w:r>
        <w:t xml:space="preserve">Bogotá</w:t>
      </w:r>
    </w:p>
    <w:bookmarkStart w:id="26" w:name="X0b4602ba2cac43a44cff81b6c45a56072b96886"/>
    <w:p>
      <w:pPr>
        <w:pStyle w:val="Heading1"/>
      </w:pPr>
      <w:r>
        <w:t xml:space="preserve">Project Report: Comprehensive Optometry Service Implementation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t xml:space="preserve">Project Management Office</w:t>
      </w:r>
      <w:r>
        <w:br/>
      </w:r>
      <w:r>
        <w:t xml:space="preserve">Strategic Expansion of Clinical Optometry Services in the Capital Region of Colombia, Bogotá</w:t>
      </w:r>
    </w:p>
    <w:bookmarkStart w:id="20" w:name="executive-summary"/>
    <w:p>
      <w:pPr>
        <w:pStyle w:val="Heading2"/>
      </w:pPr>
      <w:r>
        <w:t xml:space="preserve">1. Executive Summary</w:t>
      </w:r>
    </w:p>
    <w:p>
      <w:pPr>
        <w:pStyle w:val="FirstParagraph"/>
      </w:pPr>
      <w:r>
        <w:t xml:space="preserve">This Project Report outlines the strategic plan for establishing a state-of-the-art optometry clinic within the bustling metropolitan area of</w:t>
      </w:r>
      <w:r>
        <w:t xml:space="preserve"> </w:t>
      </w:r>
      <w:r>
        <w:rPr>
          <w:bCs/>
          <w:b/>
        </w:rPr>
        <w:t xml:space="preserve">Colombia, Bogotá</w:t>
      </w:r>
      <w:r>
        <w:t xml:space="preserve">. As urbanization accelerates and digital screen time increases globally, vision health has emerged as a critical public health priority. In</w:t>
      </w:r>
      <w:r>
        <w:t xml:space="preserve"> </w:t>
      </w:r>
      <w:r>
        <w:rPr>
          <w:bCs/>
          <w:b/>
        </w:rPr>
        <w:t xml:space="preserve">Colombia</w:t>
      </w:r>
      <w:r>
        <w:t xml:space="preserve">, specifically in the capital city of</w:t>
      </w:r>
      <w:r>
        <w:t xml:space="preserve"> </w:t>
      </w:r>
      <w:r>
        <w:rPr>
          <w:bCs/>
          <w:b/>
        </w:rPr>
        <w:t xml:space="preserve">Bogotá, there is a growing demand for specialized, high-quality eye care services that combine technological precision with personalized patient care. This report details the operational framework, market analysis, regulatory compliance strategies required to launch an Optometrist-led practice that addresses these specific regional needs. The primary objective is to create a sustainable healthcare model that improves visual acuity standards while maintaining financial viability within the local economic context of</w:t>
      </w:r>
      <w:r>
        <w:rPr>
          <w:bCs/>
          <w:b/>
        </w:rPr>
        <w:t xml:space="preserve"> </w:t>
      </w:r>
      <w:r>
        <w:rPr>
          <w:bCs/>
          <w:b/>
          <w:bCs/>
          <w:b/>
        </w:rPr>
        <w:t xml:space="preserve">Colombia</w:t>
      </w:r>
      <w:r>
        <w:rPr>
          <w:bCs/>
          <w:b/>
        </w:rPr>
        <w:t xml:space="preserve">.</w:t>
      </w:r>
    </w:p>
    <w:bookmarkEnd w:id="20"/>
    <w:bookmarkStart w:id="21" w:name="market-analysis-and-context-in-bogotá"/>
    <w:p>
      <w:pPr>
        <w:pStyle w:val="Heading2"/>
      </w:pPr>
      <w:r>
        <w:t xml:space="preserve">2. Market Analysis and Context in Bogotá</w:t>
      </w:r>
    </w:p>
    <w:p>
      <w:pPr>
        <w:pStyle w:val="FirstParagraph"/>
      </w:pPr>
      <w:r>
        <w:t xml:space="preserve">The choice to locate this Optometrist facility in</w:t>
      </w:r>
      <w:r>
        <w:t xml:space="preserve"> </w:t>
      </w:r>
      <w:r>
        <w:rPr>
          <w:bCs/>
          <w:b/>
        </w:rPr>
        <w:t xml:space="preserve">Bogotá is driven by several key demographic and socioeconomic factors. As the capital of Colombia, Bogotá boasts a population exceeding seven million people, characterized by a dense urban environment and a rapidly growing middle class. This demographic shift has led to increased disposable income dedicated to preventive healthcare services. However, the current landscape of eye care in</w:t>
      </w:r>
      <w:r>
        <w:rPr>
          <w:bCs/>
          <w:b/>
        </w:rPr>
        <w:t xml:space="preserve"> </w:t>
      </w:r>
      <w:r>
        <w:rPr>
          <w:bCs/>
          <w:b/>
          <w:bCs/>
          <w:b/>
        </w:rPr>
        <w:t xml:space="preserve">Colombia is fragmented. While there are numerous optical stores offering basic vision tests, there is a significant shortage of independent, clinical-grade Optometrist practices that prioritize diagnostic depth over purely commercial sales targets.</w:t>
      </w:r>
      <w:r>
        <w:rPr>
          <w:bCs/>
          <w:b/>
          <w:bCs/>
          <w:b/>
        </w:rPr>
        <w:t xml:space="preserve"> </w:t>
      </w:r>
      <w:r>
        <w:rPr>
          <w:bCs/>
          <w:b/>
          <w:bCs/>
          <w:b/>
        </w:rPr>
        <w:t xml:space="preserve">Furthermore, urban stressors in</w:t>
      </w:r>
      <w:r>
        <w:rPr>
          <w:bCs/>
          <w:b/>
          <w:bCs/>
          <w:b/>
        </w:rPr>
        <w:t xml:space="preserve"> </w:t>
      </w:r>
      <w:r>
        <w:rPr>
          <w:bCs/>
          <w:b/>
          <w:bCs/>
          <w:b/>
          <w:bCs/>
          <w:b/>
        </w:rPr>
        <w:t xml:space="preserve">Bogotá, including air quality issues and prolonged exposure to artificial lighting in office environments, contribute to rising rates of digital eye strain and dry eye syndrome. The local population is increasingly seeking preventive care rather than reactive treatment. By positioning our Optometrist service as a preventive health hub rather than just a prescription dispensary, we align perfectly with the evolving health consciousness of</w:t>
      </w:r>
      <w:r>
        <w:rPr>
          <w:bCs/>
          <w:b/>
          <w:bCs/>
          <w:b/>
          <w:bCs/>
          <w:b/>
        </w:rPr>
        <w:t xml:space="preserve"> </w:t>
      </w:r>
      <w:r>
        <w:rPr>
          <w:bCs/>
          <w:b/>
          <w:bCs/>
          <w:b/>
          <w:bCs/>
          <w:b/>
          <w:bCs/>
          <w:b/>
        </w:rPr>
        <w:t xml:space="preserve">Colombia’s urban centers. The competitive advantage lies in offering comprehensive ocular surface analysis and binocular vision assessments that are often overlooked by traditional retailers, thereby filling a critical gap in the healthcare infrastructure of</w:t>
      </w:r>
      <w:r>
        <w:rPr>
          <w:bCs/>
          <w:b/>
          <w:bCs/>
          <w:b/>
          <w:bCs/>
          <w:b/>
          <w:bCs/>
          <w:b/>
        </w:rPr>
        <w:t xml:space="preserve"> </w:t>
      </w:r>
      <w:r>
        <w:rPr>
          <w:bCs/>
          <w:b/>
          <w:bCs/>
          <w:b/>
          <w:bCs/>
          <w:b/>
          <w:bCs/>
          <w:b/>
          <w:bCs/>
          <w:b/>
        </w:rPr>
        <w:t xml:space="preserve">Bogotá</w:t>
      </w:r>
      <w:r>
        <w:rPr>
          <w:bCs/>
          <w:b/>
          <w:bCs/>
          <w:b/>
          <w:bCs/>
          <w:b/>
          <w:bCs/>
          <w:b/>
        </w:rPr>
        <w:t xml:space="preserve">.</w:t>
      </w:r>
    </w:p>
    <w:bookmarkEnd w:id="21"/>
    <w:bookmarkStart w:id="22" w:name="Xe7eaa5588ada040d3b53f01d55340f0fd809e58"/>
    <w:p>
      <w:pPr>
        <w:pStyle w:val="Heading2"/>
      </w:pPr>
      <w:r>
        <w:t xml:space="preserve">3. Operational Framework and Clinical Standards</w:t>
      </w:r>
    </w:p>
    <w:p>
      <w:pPr>
        <w:pStyle w:val="FirstParagraph"/>
      </w:pPr>
      <w:r>
        <w:t xml:space="preserve">The operational model for this Optometrist practice is built upon three pillars: technological integration, clinical excellence, and patient education. Located in a high-traffic district such as Usaquén or Chapinero in</w:t>
      </w:r>
      <w:r>
        <w:t xml:space="preserve"> </w:t>
      </w:r>
      <w:r>
        <w:rPr>
          <w:bCs/>
          <w:b/>
        </w:rPr>
        <w:t xml:space="preserve">Bogotá, the facility will be equipped with cutting-edge diagnostic tools. These include automated refractors, Optical Coherence Tomography (OCT) scanners capable of detecting early signs of glaucoma and macular degeneration, and corneal topographers for contact lens fitting.</w:t>
      </w:r>
      <w:r>
        <w:rPr>
          <w:bCs/>
          <w:b/>
        </w:rPr>
        <w:t xml:space="preserve"> </w:t>
      </w:r>
      <w:r>
        <w:rPr>
          <w:bCs/>
          <w:b/>
        </w:rPr>
        <w:t xml:space="preserve">The clinical workflow is designed to ensure that every patient in</w:t>
      </w:r>
      <w:r>
        <w:rPr>
          <w:bCs/>
          <w:b/>
        </w:rPr>
        <w:t xml:space="preserve"> </w:t>
      </w:r>
      <w:r>
        <w:rPr>
          <w:bCs/>
          <w:b/>
          <w:bCs/>
          <w:b/>
        </w:rPr>
        <w:t xml:space="preserve">Colombia</w:t>
      </w:r>
      <w:r>
        <w:rPr>
          <w:bCs/>
          <w:b/>
        </w:rPr>
        <w:t xml:space="preserve"> </w:t>
      </w:r>
      <w:r>
        <w:rPr>
          <w:bCs/>
          <w:b/>
        </w:rPr>
        <w:t xml:space="preserve">receives a thorough evaluation by a licensed Optometrist. Unlike general practitioners, our Optometrists are specialists in non-surgical correction of vision and ocular health management. The protocol includes a detailed medical history review, intraocular pressure measurement, dilated fundus examination where necessary, and personalized counseling on visual hygiene. This rigorous approach ensures that the standard of care in</w:t>
      </w:r>
      <w:r>
        <w:rPr>
          <w:bCs/>
          <w:b/>
        </w:rPr>
        <w:t xml:space="preserve"> </w:t>
      </w:r>
      <w:r>
        <w:rPr>
          <w:bCs/>
          <w:b/>
          <w:bCs/>
          <w:b/>
        </w:rPr>
        <w:t xml:space="preserve">Bogotá meets international benchmarks, fostering trust among local patients who may have previously lacked access to such comprehensive diagnostics.</w:t>
      </w:r>
    </w:p>
    <w:bookmarkEnd w:id="22"/>
    <w:bookmarkStart w:id="23" w:name="Xa268d8ccd6b3e92084c7a0a9823c30058aa084e"/>
    <w:p>
      <w:pPr>
        <w:pStyle w:val="Heading2"/>
      </w:pPr>
      <w:r>
        <w:t xml:space="preserve">4. Regulatory Compliance and Legal Considerations</w:t>
      </w:r>
    </w:p>
    <w:p>
      <w:pPr>
        <w:pStyle w:val="FirstParagraph"/>
      </w:pPr>
      <w:r>
        <w:t xml:space="preserve">Operating an Optometrist clinic in</w:t>
      </w:r>
      <w:r>
        <w:t xml:space="preserve"> </w:t>
      </w:r>
      <w:r>
        <w:rPr>
          <w:bCs/>
          <w:b/>
        </w:rPr>
        <w:t xml:space="preserve">Colombia, Bogotá requires strict adherence to national and municipal regulations. The project must comply with the guidelines set forth by the Ministry of Health and Social Protection (</w:t>
      </w:r>
      <w:r>
        <w:rPr>
          <w:iCs/>
          <w:i/>
          <w:bCs/>
          <w:b/>
        </w:rPr>
        <w:t xml:space="preserve">Ministerio de Salud y Protección Social</w:t>
      </w:r>
      <w:r>
        <w:rPr>
          <w:bCs/>
          <w:b/>
        </w:rPr>
        <w:t xml:space="preserve">). This involves securing appropriate sanitary licenses (</w:t>
      </w:r>
      <w:r>
        <w:rPr>
          <w:iCs/>
          <w:i/>
          <w:bCs/>
          <w:b/>
        </w:rPr>
        <w:t xml:space="preserve">Licencia Sanitaria) from the local Secretary of Health in</w:t>
      </w:r>
      <w:r>
        <w:rPr>
          <w:iCs/>
          <w:i/>
          <w:bCs/>
          <w:b/>
        </w:rPr>
        <w:t xml:space="preserve"> </w:t>
      </w:r>
      <w:r>
        <w:rPr>
          <w:bCs/>
          <w:b/>
          <w:iCs/>
          <w:i/>
          <w:bCs/>
          <w:b/>
        </w:rPr>
        <w:t xml:space="preserve">Bogotá. Additionally, all Optometrists employed must hold valid registration with the Colombian College of Optometry and relevant professional oversight bodies.</w:t>
      </w:r>
      <w:r>
        <w:rPr>
          <w:bCs/>
          <w:b/>
          <w:iCs/>
          <w:i/>
          <w:bCs/>
          <w:b/>
        </w:rPr>
        <w:t xml:space="preserve"> </w:t>
      </w:r>
      <w:r>
        <w:rPr>
          <w:bCs/>
          <w:b/>
          <w:iCs/>
          <w:i/>
          <w:bCs/>
          <w:b/>
        </w:rPr>
        <w:t xml:space="preserve">Data protection is another critical aspect. Given that patient health records contain sensitive information, our systems will comply with Law 1581 of 2012 on personal data protection in</w:t>
      </w:r>
      <w:r>
        <w:rPr>
          <w:bCs/>
          <w:b/>
          <w:iCs/>
          <w:i/>
          <w:bCs/>
          <w:b/>
        </w:rPr>
        <w:t xml:space="preserve"> </w:t>
      </w:r>
      <w:r>
        <w:rPr>
          <w:bCs/>
          <w:b/>
          <w:bCs/>
          <w:b/>
          <w:iCs/>
          <w:i/>
          <w:bCs/>
          <w:b/>
        </w:rPr>
        <w:t xml:space="preserve">Colombia</w:t>
      </w:r>
      <w:r>
        <w:rPr>
          <w:bCs/>
          <w:b/>
          <w:iCs/>
          <w:i/>
          <w:bCs/>
          <w:b/>
        </w:rPr>
        <w:t xml:space="preserve">. This ensures that digital and physical records maintained by the Optometrist team are secure, private, and handled ethically. Furthermore, the importation of diagnostic equipment from abroad must navigate customs regulations efficiently. The project timeline includes a dedicated phase for legal consultation to ensure full compliance with local healthcare laws in</w:t>
      </w:r>
      <w:r>
        <w:rPr>
          <w:bCs/>
          <w:b/>
          <w:iCs/>
          <w:i/>
          <w:bCs/>
          <w:b/>
        </w:rPr>
        <w:t xml:space="preserve"> </w:t>
      </w:r>
      <w:r>
        <w:rPr>
          <w:bCs/>
          <w:b/>
          <w:bCs/>
          <w:b/>
          <w:iCs/>
          <w:i/>
          <w:bCs/>
          <w:b/>
        </w:rPr>
        <w:t xml:space="preserve">Bogotá, minimizing operational risks and ensuring long-term legitimacy within the Colombian healthcare sector.</w:t>
      </w:r>
    </w:p>
    <w:bookmarkEnd w:id="23"/>
    <w:bookmarkStart w:id="24" w:name="financial-projections-and-sustainability"/>
    <w:p>
      <w:pPr>
        <w:pStyle w:val="Heading2"/>
      </w:pPr>
      <w:r>
        <w:t xml:space="preserve">5. Financial Projections and Sustainability</w:t>
      </w:r>
    </w:p>
    <w:p>
      <w:pPr>
        <w:pStyle w:val="FirstParagraph"/>
      </w:pPr>
      <w:r>
        <w:t xml:space="preserve">The financial structure of this project is designed for sustainability within the economic realities of</w:t>
      </w:r>
      <w:r>
        <w:t xml:space="preserve"> </w:t>
      </w:r>
      <w:r>
        <w:rPr>
          <w:bCs/>
          <w:b/>
        </w:rPr>
        <w:t xml:space="preserve">Colombia</w:t>
      </w:r>
      <w:r>
        <w:t xml:space="preserve">. While initial capital expenditure for advanced Optometry equipment in</w:t>
      </w:r>
      <w:r>
        <w:t xml:space="preserve"> </w:t>
      </w:r>
      <w:r>
        <w:rPr>
          <w:bCs/>
          <w:b/>
        </w:rPr>
        <w:t xml:space="preserve">Bogotá is significant, the return on investment (ROI) is projected to be favorable due to high patient volume and diverse revenue streams. Revenue will be generated through consultation fees, diagnostic procedures, and the sale of optical frames and lenses.</w:t>
      </w:r>
      <w:r>
        <w:rPr>
          <w:bCs/>
          <w:b/>
        </w:rPr>
        <w:t xml:space="preserve"> </w:t>
      </w:r>
      <w:r>
        <w:rPr>
          <w:bCs/>
          <w:b/>
        </w:rPr>
        <w:t xml:space="preserve">To enhance affordability for the broader population in</w:t>
      </w:r>
      <w:r>
        <w:rPr>
          <w:bCs/>
          <w:b/>
        </w:rPr>
        <w:t xml:space="preserve"> </w:t>
      </w:r>
      <w:r>
        <w:rPr>
          <w:bCs/>
          <w:b/>
          <w:bCs/>
          <w:b/>
        </w:rPr>
        <w:t xml:space="preserve">Bogotá</w:t>
      </w:r>
      <w:r>
        <w:rPr>
          <w:bCs/>
          <w:b/>
        </w:rPr>
        <w:t xml:space="preserve">, we will partner with local health insurance providers (</w:t>
      </w:r>
      <w:r>
        <w:rPr>
          <w:iCs/>
          <w:i/>
          <w:bCs/>
          <w:b/>
        </w:rPr>
        <w:t xml:space="preserve">EPS - Entidades Promotoras de Salud). In Colombia, many citizens rely on EPS systems for their healthcare needs. By becoming an accredited provider, our Optometrist clinic can serve a wider demographic beyond the self-paying private sector. This dual approach of catering to both cash-pay patients seeking premium service and insured patients ensures financial stability. Cost management strategies include energy-efficient lighting in</w:t>
      </w:r>
      <w:r>
        <w:rPr>
          <w:iCs/>
          <w:i/>
          <w:bCs/>
          <w:b/>
        </w:rPr>
        <w:t xml:space="preserve"> </w:t>
      </w:r>
      <w:r>
        <w:rPr>
          <w:bCs/>
          <w:b/>
          <w:iCs/>
          <w:i/>
          <w:bCs/>
          <w:b/>
        </w:rPr>
        <w:t xml:space="preserve">Bogotá’s facilities and bulk purchasing agreements with international suppliers to mitigate currency fluctuation impacts on equipment costs.</w:t>
      </w:r>
    </w:p>
    <w:bookmarkEnd w:id="24"/>
    <w:bookmarkStart w:id="25" w:name="conclusion"/>
    <w:p>
      <w:pPr>
        <w:pStyle w:val="Heading2"/>
      </w:pPr>
      <w:r>
        <w:t xml:space="preserve">6. Conclusion</w:t>
      </w:r>
    </w:p>
    <w:p>
      <w:pPr>
        <w:pStyle w:val="FirstParagraph"/>
      </w:pPr>
      <w:r>
        <w:t xml:space="preserve">In conclusion, the establishment of a specialized Optometrist practice in</w:t>
      </w:r>
    </w:p>
    <w:p>
      <w:pPr>
        <w:pStyle w:val="BodyText"/>
      </w:pPr>
      <w:r>
        <w:t xml:space="preserve">Colombia, Bogotá represents a timely and necessary intervention in the local healthcare market. By addressing the specific visual health challenges faced by the urban population of</w:t>
      </w:r>
    </w:p>
    <w:p>
      <w:pPr>
        <w:pStyle w:val="BodyText"/>
      </w:pPr>
      <w:r>
        <w:t xml:space="preserve">Bogotá and adhering to rigorous clinical and regulatory standards, this project promises to deliver significant social value alongside financial returns. The integration of advanced technology with compassionate, expert care defines our Optometrist service model. We are confident that this initiative will set a new standard for eye care in</w:t>
      </w:r>
      <w:r>
        <w:t xml:space="preserve"> </w:t>
      </w:r>
      <w:r>
        <w:rPr>
          <w:bCs/>
          <w:b/>
        </w:rPr>
        <w:t xml:space="preserve">Colombia</w:t>
      </w:r>
      <w:r>
        <w:t xml:space="preserve">, improving the quality of life for thousands of residents while contributing positively to the economic and social fabric of the city. Immediate steps include finalizing site selection in</w:t>
      </w:r>
    </w:p>
    <w:p>
      <w:pPr>
        <w:pStyle w:val="BodyText"/>
      </w:pPr>
      <w:r>
        <w:t xml:space="preserve">Bogotá, initiating regulatory paperwork with Colombian authorities, and recruiting senior Optometrists with experience in complex ocular conditions.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High-Quality Optometry Service in Colombia, Bogotá</dc:title>
  <dc:creator/>
  <dc:language>en</dc:language>
  <cp:keywords/>
  <dcterms:created xsi:type="dcterms:W3CDTF">2026-07-29T14:02:50Z</dcterms:created>
  <dcterms:modified xsi:type="dcterms:W3CDTF">2026-07-29T14:02:50Z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