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Establishing</w:t>
      </w:r>
      <w:r>
        <w:t xml:space="preserve"> </w:t>
      </w:r>
      <w:r>
        <w:t xml:space="preserve">a</w:t>
      </w:r>
      <w:r>
        <w:t xml:space="preserve"> </w:t>
      </w:r>
      <w:r>
        <w:t xml:space="preserve">Premium</w:t>
      </w:r>
      <w:r>
        <w:t xml:space="preserve"> </w:t>
      </w:r>
      <w:r>
        <w:t xml:space="preserve">Optometrist</w:t>
      </w:r>
      <w:r>
        <w:t xml:space="preserve"> </w:t>
      </w:r>
      <w:r>
        <w:t xml:space="preserve">Practice</w:t>
      </w:r>
      <w:r>
        <w:t xml:space="preserve"> </w:t>
      </w:r>
      <w:r>
        <w:t xml:space="preserve">in</w:t>
      </w:r>
      <w:r>
        <w:t xml:space="preserve"> </w:t>
      </w:r>
      <w:r>
        <w:t xml:space="preserve">Italy</w:t>
      </w:r>
      <w:r>
        <w:t xml:space="preserve"> </w:t>
      </w:r>
      <w:r>
        <w:t xml:space="preserve">Milan</w:t>
      </w:r>
    </w:p>
    <w:bookmarkStart w:id="33" w:name="X6957df9254662270cd10b24efbd43dff37f6b7e"/>
    <w:p>
      <w:pPr>
        <w:pStyle w:val="Heading1"/>
      </w:pPr>
      <w:r>
        <w:t xml:space="preserve">Project Report: Strategic Establishment of a Modern Optometrist Practice in Italy Milan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Investors</w:t>
      </w:r>
      <w:r>
        <w:br/>
      </w:r>
      <w:r>
        <w:rPr>
          <w:bCs/>
          <w:b/>
        </w:rPr>
        <w:t xml:space="preserve">From:</w:t>
      </w:r>
      <w:r>
        <w:t xml:space="preserve"> </w:t>
      </w:r>
      <w:r>
        <w:t xml:space="preserve">Project Management Team</w:t>
      </w:r>
      <w:r>
        <w:br/>
      </w:r>
      <w:r>
        <w:rPr>
          <w:bCs/>
          <w:b/>
        </w:rPr>
        <w:t xml:space="preserve">Subject:</w:t>
      </w:r>
    </w:p>
    <w:bookmarkStart w:id="20" w:name="executive-summary"/>
    <w:p>
      <w:pPr>
        <w:pStyle w:val="Heading2"/>
      </w:pPr>
      <w:r>
        <w:t xml:space="preserve">1. Executive Summary</w:t>
      </w:r>
    </w:p>
    <w:p>
      <w:pPr>
        <w:pStyle w:val="FirstParagraph"/>
      </w:pPr>
      <w:r>
        <w:t xml:space="preserve">This Project Report outlines the comprehensive strategy for launching a high-end optometrist facility within the vibrant metropolitan area of Italy Milan. As one of Europe’s leading fashion and business capitals, Italy Milan presents a unique confluence of cultural sophistication, economic vitality, and rapid urbanization that drives demand for premium healthcare services. The primary objective is to establish an optometrist practice that not only meets clinical excellence standards but also aligns with the aesthetic sensibilities and lifestyle demands of the Milanese population. This document details market analysis, regulatory compliance specific to Italy Milan, operational frameworks, financial projections, and risk management strategies.</w:t>
      </w:r>
    </w:p>
    <w:bookmarkEnd w:id="20"/>
    <w:bookmarkStart w:id="23" w:name="X0c17a5f76187e75c276437b188281779914705b"/>
    <w:p>
      <w:pPr>
        <w:pStyle w:val="Heading2"/>
      </w:pPr>
      <w:r>
        <w:t xml:space="preserve">2. Market Analysis: The Context of Italy Milan</w:t>
      </w:r>
    </w:p>
    <w:p>
      <w:pPr>
        <w:pStyle w:val="FirstParagraph"/>
      </w:pPr>
      <w:r>
        <w:t xml:space="preserve">The choice of location is critical to the success of any healthcare venture. Italy Milan serves as the economic engine of Northern Italy, characterized by a high concentration of affluent residents, international professionals, and tourists. The demand for optometric services in this region is driven by several key factors.</w:t>
      </w:r>
    </w:p>
    <w:bookmarkStart w:id="21" w:name="demographic-trends"/>
    <w:p>
      <w:pPr>
        <w:pStyle w:val="Heading3"/>
      </w:pPr>
      <w:r>
        <w:t xml:space="preserve">2.1 Demographic Trends</w:t>
      </w:r>
    </w:p>
    <w:p>
      <w:pPr>
        <w:pStyle w:val="FirstParagraph"/>
      </w:pPr>
      <w:r>
        <w:t xml:space="preserve">The population of Italy Milan is aging yet remains highly active due to a strong culture of fashion and outdoor urban living. With over 1.4 million inhabitants in the city proper and a metropolitan area exceeding five million, the addressable market for an optometrist is substantial. Furthermore, the rising prevalence of digital eye strain among professionals working in Milan’s financial district (Porta Nuova) creates a niche for specialized ergonomic vision care.</w:t>
      </w:r>
    </w:p>
    <w:bookmarkEnd w:id="21"/>
    <w:bookmarkStart w:id="22" w:name="competitive-landscape"/>
    <w:p>
      <w:pPr>
        <w:pStyle w:val="Heading3"/>
      </w:pPr>
      <w:r>
        <w:t xml:space="preserve">2.2 Competitive Landscape</w:t>
      </w:r>
    </w:p>
    <w:p>
      <w:pPr>
        <w:pStyle w:val="FirstParagraph"/>
      </w:pPr>
      <w:r>
        <w:t xml:space="preserve">The current market in Italy Milan features a mix of public health centers (</w:t>
      </w:r>
      <w:r>
        <w:rPr>
          <w:iCs/>
          <w:i/>
        </w:rPr>
        <w:t xml:space="preserve">Azienda Socio Sanitaria</w:t>
      </w:r>
      <w:r>
        <w:t xml:space="preserve">) and private optical chains. However, there is a noticeable gap in the market for integrated optometrist services that combine medical-grade diagnostic technology with personalized customer care. Most existing competitors focus heavily on retail sales rather than comprehensive eye health management. Our project aims to differentiate by positioning the optometrist as a primary healthcare provider rather than merely a dispenser of corrective lenses.</w:t>
      </w:r>
    </w:p>
    <w:bookmarkEnd w:id="22"/>
    <w:bookmarkEnd w:id="23"/>
    <w:bookmarkStart w:id="24" w:name="regulatory-and-legal-framework"/>
    <w:p>
      <w:pPr>
        <w:pStyle w:val="Heading2"/>
      </w:pPr>
      <w:r>
        <w:t xml:space="preserve">3. Regulatory and Legal Framework</w:t>
      </w:r>
    </w:p>
    <w:p>
      <w:pPr>
        <w:pStyle w:val="FirstParagraph"/>
      </w:pPr>
      <w:r>
        <w:t xml:space="preserve">Navigating the legal landscape in Italy Milan requires strict adherence to national and regional healthcare regulations. The establishment of an optometrist practice involves several critical compliance steps.</w:t>
      </w:r>
    </w:p>
    <w:p>
      <w:pPr>
        <w:numPr>
          <w:ilvl w:val="0"/>
          <w:numId w:val="1001"/>
        </w:numPr>
        <w:pStyle w:val="Compact"/>
      </w:pPr>
      <w:r>
        <w:rPr>
          <w:bCs/>
          <w:b/>
        </w:rPr>
        <w:t xml:space="preserve">Licensure:</w:t>
      </w:r>
      <w:r>
        <w:t xml:space="preserve"> </w:t>
      </w:r>
      <w:r>
        <w:t xml:space="preserve">Practicing optometrists must hold recognized qualifications accredited by the Italian Ministry of Health. In recent years, legislative changes in Italy have expanded the scope of practice for optometrists, allowing for more diagnostic autonomy compared to previous restrictions.</w:t>
      </w:r>
    </w:p>
    <w:p>
      <w:pPr>
        <w:numPr>
          <w:ilvl w:val="0"/>
          <w:numId w:val="1001"/>
        </w:numPr>
        <w:pStyle w:val="Compact"/>
      </w:pPr>
      <w:r>
        <w:rPr>
          <w:bCs/>
          <w:b/>
        </w:rPr>
        <w:t xml:space="preserve">Data Privacy (GDPR):</w:t>
      </w:r>
      <w:r>
        <w:t xml:space="preserve"> </w:t>
      </w:r>
      <w:r>
        <w:t xml:space="preserve">Given that Italy Milan is a hub for international business, patient data management must strictly comply with the General Data Protection Regulation. Secure digital health records are essential.</w:t>
      </w:r>
    </w:p>
    <w:p>
      <w:pPr>
        <w:numPr>
          <w:ilvl w:val="0"/>
          <w:numId w:val="1001"/>
        </w:numPr>
        <w:pStyle w:val="Compact"/>
      </w:pPr>
      <w:r>
        <w:rPr>
          <w:bCs/>
          <w:b/>
        </w:rPr>
        <w:t xml:space="preserve">Zoning and Permits:</w:t>
      </w:r>
      <w:r>
        <w:t xml:space="preserve"> </w:t>
      </w:r>
      <w:r>
        <w:t xml:space="preserve">The clinic location in Italy Milan must comply with local zoning laws regarding medical facilities. Obtaining permits from the</w:t>
      </w:r>
      <w:r>
        <w:t xml:space="preserve"> </w:t>
      </w:r>
      <w:r>
        <w:rPr>
          <w:iCs/>
          <w:i/>
        </w:rPr>
        <w:t xml:space="preserve">Azienda Sanitaria Locale</w:t>
      </w:r>
      <w:r>
        <w:t xml:space="preserve"> </w:t>
      </w:r>
      <w:r>
        <w:t xml:space="preserve">(Local Health Authority) is mandatory before commencing operations.</w:t>
      </w:r>
    </w:p>
    <w:bookmarkEnd w:id="24"/>
    <w:bookmarkStart w:id="28" w:name="operational-strategy"/>
    <w:p>
      <w:pPr>
        <w:pStyle w:val="Heading2"/>
      </w:pPr>
      <w:r>
        <w:t xml:space="preserve">4. Operational Strategy</w:t>
      </w:r>
    </w:p>
    <w:p>
      <w:pPr>
        <w:pStyle w:val="FirstParagraph"/>
      </w:pPr>
      <w:r>
        <w:t xml:space="preserve">The operational model of the optometrist clinic in Italy Milan will be designed for efficiency, luxury, and technological integration.</w:t>
      </w:r>
    </w:p>
    <w:bookmarkStart w:id="25" w:name="facility-design-and-location"/>
    <w:p>
      <w:pPr>
        <w:pStyle w:val="Heading3"/>
      </w:pPr>
      <w:r>
        <w:t xml:space="preserve">4.1 Facility Design and Location</w:t>
      </w:r>
    </w:p>
    <w:p>
      <w:pPr>
        <w:pStyle w:val="FirstParagraph"/>
      </w:pPr>
      <w:r>
        <w:t xml:space="preserve">We propose locating the clinic in one of Milan’s prestigious districts, such as Brera or the Quadrilatero della Moda. The interior design will reflect Italian elegance while ensuring functional workflow for clinical exams. High-end finishes, natural lighting, and state-of-the-art examination rooms will create an environment that appeals to high-net-worth individuals.</w:t>
      </w:r>
    </w:p>
    <w:bookmarkEnd w:id="25"/>
    <w:bookmarkStart w:id="26" w:name="technology-and-equipment"/>
    <w:p>
      <w:pPr>
        <w:pStyle w:val="Heading3"/>
      </w:pPr>
      <w:r>
        <w:t xml:space="preserve">4.2 Technology and Equipment</w:t>
      </w:r>
    </w:p>
    <w:p>
      <w:pPr>
        <w:pStyle w:val="FirstParagraph"/>
      </w:pPr>
      <w:r>
        <w:t xml:space="preserve">To compete effectively as a modern optometrist service provider, the clinic will invest in cutting-edge technology. This includes Optical Coherence Tomography (OCT), retinal imaging, and computerized visual field testing. These tools allow for early detection of conditions such as glaucoma and macular degeneration, adding significant clinical value beyond simple refraction.</w:t>
      </w:r>
    </w:p>
    <w:bookmarkEnd w:id="26"/>
    <w:bookmarkStart w:id="27" w:name="service-offerings"/>
    <w:p>
      <w:pPr>
        <w:pStyle w:val="Heading3"/>
      </w:pPr>
      <w:r>
        <w:t xml:space="preserve">4.3 Service Offerings</w:t>
      </w:r>
    </w:p>
    <w:p>
      <w:pPr>
        <w:pStyle w:val="FirstParagraph"/>
      </w:pPr>
      <w:r>
        <w:t xml:space="preserve">Beyond standard eye exams, the optometrist practice will offer specialized services tailored to Milan’s lifestyle:</w:t>
      </w:r>
    </w:p>
    <w:p>
      <w:pPr>
        <w:pStyle w:val="BodyText"/>
      </w:pPr>
      <w:r>
        <w:rPr>
          <w:bCs/>
          <w:b/>
        </w:rPr>
        <w:t xml:space="preserve">Dry Eye Management:</w:t>
      </w:r>
    </w:p>
    <w:p>
      <w:pPr>
        <w:pStyle w:val="BodyText"/>
      </w:pPr>
      <w:r>
        <w:rPr>
          <w:bCs/>
          <w:b/>
        </w:rPr>
        <w:t xml:space="preserve">Contact Lens Fitting:</w:t>
      </w:r>
      <w:r>
        <w:t xml:space="preserve">Focusing on specialty lenses for astigmatism and multifocal needs.The clinic will also provide consultation on blue-light filtering glasses, addressing the needs of IT professionals and creatives in Milan.</w:t>
      </w:r>
    </w:p>
    <w:bookmarkEnd w:id="27"/>
    <w:bookmarkEnd w:id="28"/>
    <w:bookmarkStart w:id="29" w:name="marketing-and-community-engagement"/>
    <w:p>
      <w:pPr>
        <w:pStyle w:val="Heading2"/>
      </w:pPr>
      <w:r>
        <w:t xml:space="preserve">5. Marketing and Community Engagement</w:t>
      </w:r>
    </w:p>
    <w:p>
      <w:pPr>
        <w:pStyle w:val="FirstParagraph"/>
      </w:pPr>
      <w:r>
        <w:t xml:space="preserve">In the competitive environment of Italy Milan, brand perception is paramount. The marketing strategy for our optometrist practice will focus on building trust through expertise and aesthetic appeal.</w:t>
      </w:r>
    </w:p>
    <w:p>
      <w:pPr>
        <w:numPr>
          <w:ilvl w:val="0"/>
          <w:numId w:val="1002"/>
        </w:numPr>
        <w:pStyle w:val="Compact"/>
      </w:pPr>
      <w:r>
        <w:rPr>
          <w:bCs/>
          <w:b/>
        </w:rPr>
        <w:t xml:space="preserve">Digital Presence:</w:t>
      </w:r>
      <w:r>
        <w:t xml:space="preserve">A sophisticated website with online booking capabilities, optimized for mobile devices used by Milan’s tech-savvy population.</w:t>
      </w:r>
    </w:p>
    <w:p>
      <w:pPr>
        <w:numPr>
          <w:ilvl w:val="0"/>
          <w:numId w:val="1002"/>
        </w:numPr>
        <w:pStyle w:val="Compact"/>
      </w:pPr>
      <w:r>
        <w:rPr>
          <w:bCs/>
          <w:b/>
        </w:rPr>
        <w:t xml:space="preserve">Collaborations:</w:t>
      </w:r>
    </w:p>
    <w:p>
      <w:pPr>
        <w:numPr>
          <w:ilvl w:val="0"/>
          <w:numId w:val="1000"/>
        </w:numPr>
        <w:pStyle w:val="Compact"/>
      </w:pPr>
      <w:r>
        <w:t xml:space="preserve">Potential partnerships with high-end fashion houses and corporate wellness programs in Milan. Offering exclusive eye health checks to employees of multinational companies based in the city.</w:t>
      </w:r>
    </w:p>
    <w:p>
      <w:pPr>
        <w:numPr>
          <w:ilvl w:val="0"/>
          <w:numId w:val="1002"/>
        </w:numPr>
        <w:pStyle w:val="Compact"/>
      </w:pPr>
      <w:r>
        <w:rPr>
          <w:bCs/>
          <w:b/>
        </w:rPr>
        <w:t xml:space="preserve">Educational Outreach:</w:t>
      </w:r>
    </w:p>
    <w:p>
      <w:pPr>
        <w:numPr>
          <w:ilvl w:val="0"/>
          <w:numId w:val="1000"/>
        </w:numPr>
        <w:pStyle w:val="Compact"/>
      </w:pPr>
      <w:r>
        <w:t xml:space="preserve">Hosting workshops on eye health for seniors and children, reinforcing the optometrist’s role as a community healthcare leader.</w:t>
      </w:r>
    </w:p>
    <w:bookmarkEnd w:id="29"/>
    <w:bookmarkStart w:id="30" w:name="financial-projections"/>
    <w:p>
      <w:pPr>
        <w:pStyle w:val="Heading2"/>
      </w:pPr>
      <w:r>
        <w:t xml:space="preserve">6. Financial Projections</w:t>
      </w:r>
    </w:p>
    <w:p>
      <w:pPr>
        <w:pStyle w:val="FirstParagraph"/>
      </w:pPr>
      <w:r>
        <w:t xml:space="preserve">The financial viability of this project is supported by the high purchasing power of the Milanese market.</w:t>
      </w:r>
    </w:p>
    <w:p>
      <w:pPr>
        <w:numPr>
          <w:ilvl w:val="0"/>
          <w:numId w:val="1003"/>
        </w:numPr>
        <w:pStyle w:val="Compact"/>
      </w:pPr>
      <w:r>
        <w:rPr>
          <w:bCs/>
          <w:b/>
        </w:rPr>
        <w:t xml:space="preserve">CAPITAL EXPENDITURE:</w:t>
      </w:r>
    </w:p>
    <w:p>
      <w:pPr>
        <w:numPr>
          <w:ilvl w:val="0"/>
          <w:numId w:val="1000"/>
        </w:numPr>
        <w:pStyle w:val="Compact"/>
      </w:pPr>
      <w:r>
        <w:t xml:space="preserve">The initial investment will cover leasehold improvements, medical equipment procurement, and licensing fees. Estimated startup costs are projected at €500,000 to €750,00 depending on the specific location size.</w:t>
      </w:r>
    </w:p>
    <w:p>
      <w:pPr>
        <w:numPr>
          <w:ilvl w:val="0"/>
          <w:numId w:val="1003"/>
        </w:numPr>
        <w:pStyle w:val="Compact"/>
      </w:pPr>
      <w:r>
        <w:rPr>
          <w:bCs/>
          <w:b/>
        </w:rPr>
        <w:t xml:space="preserve">REVENUE STREAMS:</w:t>
      </w:r>
    </w:p>
    <w:p>
      <w:pPr>
        <w:numPr>
          <w:ilvl w:val="0"/>
          <w:numId w:val="1000"/>
        </w:numPr>
        <w:pStyle w:val="Compact"/>
      </w:pPr>
      <w:r>
        <w:t xml:space="preserve">Revenue will be generated through private eye examinations, specialized treatments prescription of optical frames and lenses. It is estimated that break-even will occur within 18 to 24 months of operation.</w:t>
      </w:r>
    </w:p>
    <w:p>
      <w:pPr>
        <w:numPr>
          <w:ilvl w:val="0"/>
          <w:numId w:val="1003"/>
        </w:numPr>
        <w:pStyle w:val="Compact"/>
      </w:pPr>
      <w:r>
        <w:rPr>
          <w:bCs/>
          <w:b/>
        </w:rPr>
        <w:t xml:space="preserve">PUBLIC HEALTHCARE OPTION:</w:t>
      </w:r>
    </w:p>
    <w:p>
      <w:pPr>
        <w:numPr>
          <w:ilvl w:val="0"/>
          <w:numId w:val="1000"/>
        </w:numPr>
        <w:pStyle w:val="Compact"/>
      </w:pPr>
      <w:r>
        <w:t xml:space="preserve">The clinic may choose to operate partly under the Italian National Health Service (</w:t>
      </w:r>
      <w:r>
        <w:rPr>
          <w:iCs/>
          <w:i/>
        </w:rPr>
        <w:t xml:space="preserve">Servizio Sanitario Nazionale</w:t>
      </w:r>
      <w:r>
        <w:t xml:space="preserve">), providing a steady base of patients for basic exams while maintaining private services for premium care.</w:t>
      </w:r>
    </w:p>
    <w:bookmarkEnd w:id="30"/>
    <w:bookmarkStart w:id="31" w:name="risk-management"/>
    <w:p>
      <w:pPr>
        <w:pStyle w:val="Heading2"/>
      </w:pPr>
      <w:r>
        <w:t xml:space="preserve">7. Risk Management</w:t>
      </w:r>
    </w:p>
    <w:p>
      <w:pPr>
        <w:pStyle w:val="FirstParagraph"/>
      </w:pPr>
      <w:r>
        <w:t xml:space="preserve">Risks associated with launching an optometrist practice in Italy Milan are mitigated through proactive planning. Key risks include regulatory changes, competition from large optical chains, and economic fluctuations affecting disposable income. By diversifying revenue streams and maintaining high clinical standards, the practice can withstand market pressures.</w:t>
      </w:r>
    </w:p>
    <w:bookmarkEnd w:id="31"/>
    <w:bookmarkStart w:id="32" w:name="conclusion"/>
    <w:p>
      <w:pPr>
        <w:pStyle w:val="Heading2"/>
      </w:pPr>
      <w:r>
        <w:t xml:space="preserve">8. Conclusion</w:t>
      </w:r>
    </w:p>
    <w:p>
      <w:pPr>
        <w:pStyle w:val="FirstParagraph"/>
      </w:pPr>
      <w:r>
        <w:t xml:space="preserve">This Project Report confirms that establishing an optometrist practice in Italy Milan is a viable and promising venture. The city offers a robust market with specific needs for premium healthcare services. By combining medical excellence with the sophisticated service standards expected in Italy Milan, this project is poised to become a leader in eye care. The strategic integration of advanced technology, compliance with Italian regulations, and targeted marketing will ensure long-term success.</w:t>
      </w:r>
    </w:p>
    <w:p>
      <w:pPr>
        <w:pStyle w:val="BodyText"/>
      </w:pPr>
      <w:r>
        <w:t xml:space="preserve">We recommend proceeding immediately to the site selection phase and initiating conversations with potential medical partners. The window of opportunity to capture market share in Milan’s premium healthcare sector is open, and timely execution is essential.</w:t>
      </w:r>
    </w:p>
    <w:p>
      <w:r>
        <w:pict>
          <v:rect style="width:0;height:1.5pt" o:hralign="center" o:hrstd="t" o:hr="t"/>
        </w:pict>
      </w:r>
    </w:p>
    <w:p>
      <w:pPr>
        <w:pStyle w:val="FirstParagraph"/>
      </w:pPr>
      <w:r>
        <w:rPr>
          <w:bCs/>
          <w:b/>
        </w:rPr>
        <w:t xml:space="preserve">Note:</w:t>
      </w:r>
      <w:r>
        <w:t xml:space="preserve"> </w:t>
      </w:r>
      <w:r>
        <w:t xml:space="preserve">This report serves as a preliminary framework. Detailed legal and financial due diligence must be conducted by certified professionals specializing in Italian healthcare law before final investment decisions are made.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Establishing a Premium Optometrist Practice in Italy Milan</dc:title>
  <dc:creator/>
  <dc:language>en</dc:language>
  <cp:keywords/>
  <dcterms:created xsi:type="dcterms:W3CDTF">2026-07-29T03:51:48Z</dcterms:created>
  <dcterms:modified xsi:type="dcterms:W3CDTF">2026-07-29T03:51:48Z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