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an</w:t>
      </w:r>
      <w:r>
        <w:t xml:space="preserve"> </w:t>
      </w:r>
      <w:r>
        <w:t xml:space="preserve">Optometrist</w:t>
      </w:r>
      <w:r>
        <w:t xml:space="preserve"> </w:t>
      </w:r>
      <w:r>
        <w:t xml:space="preserve">Practice</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35" w:name="X78762cede25a5f8ec93621aa465058a9840b84f"/>
    <w:p>
      <w:pPr>
        <w:pStyle w:val="Heading1"/>
      </w:pPr>
      <w:r>
        <w:t xml:space="preserve">Project Report: Establishing an Optometrist Practice in Japan, Osaka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Investment Committee / Stakeholders</w:t>
      </w:r>
      <w:r>
        <w:br/>
      </w:r>
      <w:r>
        <w:rPr>
          <w:bCs/>
          <w:b/>
        </w:rPr>
        <w:t xml:space="preserve">From:</w:t>
      </w:r>
      <w:r>
        <w:t xml:space="preserve"> </w:t>
      </w:r>
      <w:r>
        <w:t xml:space="preserve">Strategic Planning Division</w:t>
      </w:r>
      <w:r>
        <w:br/>
      </w:r>
    </w:p>
    <w:p>
      <w:pPr>
        <w:pStyle w:val="BodyText"/>
      </w:pPr>
      <w:r>
        <w:t xml:space="preserve">Subject: Comprehensive Feasibility and Strategic Analysis for an Optometrist Clinic in Japan, Osaka</w:t>
      </w:r>
    </w:p>
    <w:p>
      <w:pPr>
        <w:pStyle w:val="BodyText"/>
      </w:pPr>
      <w:r>
        <w:t xml:space="preserve">&gt;</w:t>
      </w:r>
    </w:p>
    <w:bookmarkStart w:id="20" w:name="executive-summary"/>
    <w:p>
      <w:pPr>
        <w:pStyle w:val="Heading2"/>
      </w:pPr>
      <w:r>
        <w:t xml:space="preserve">1. Executive Summary</w:t>
      </w:r>
    </w:p>
    <w:p>
      <w:pPr>
        <w:pStyle w:val="FirstParagraph"/>
      </w:pPr>
      <w:r>
        <w:t xml:space="preserve">This Project Report outlines the strategic initiative to establish a high-standard optometry clinic within the metropolitan area of Japan, specifically targeting Osaka. As global healthcare standards evolve, the demand for specialized vision care has surged, particularly in urban centers with dense populations and aging demographics. This document details the market analysis, regulatory requirements, operational strategy, and financial projections necessary to launch a successful Optometrist practice in Japan Osaka.</w:t>
      </w:r>
    </w:p>
    <w:bookmarkEnd w:id="20"/>
    <w:bookmarkStart w:id="24" w:name="X3933fc1387f898d0c315b6729860c0a269f41fa"/>
    <w:p>
      <w:pPr>
        <w:pStyle w:val="Heading2"/>
      </w:pPr>
      <w:r>
        <w:t xml:space="preserve">2. Market Analysis: The Context of Japan Osaka</w:t>
      </w:r>
    </w:p>
    <w:p>
      <w:pPr>
        <w:pStyle w:val="FirstParagraph"/>
      </w:pPr>
      <w:r>
        <w:t xml:space="preserve">The choice of location for this venture is critical. Osaka, known as the "Kitchen of Japan," is not only a cultural and commercial hub but also a city with distinct demographic challenges and opportunities.</w:t>
      </w:r>
    </w:p>
    <w:bookmarkStart w:id="21" w:name="demographic-trends"/>
    <w:p>
      <w:pPr>
        <w:pStyle w:val="Heading3"/>
      </w:pPr>
      <w:r>
        <w:t xml:space="preserve">2.1 Demographic Trends</w:t>
      </w:r>
    </w:p>
    <w:p>
      <w:pPr>
        <w:pStyle w:val="FirstParagraph"/>
      </w:pPr>
      <w:r>
        <w:t xml:space="preserve">Japans population structure has been rapidly aging for decades. This demographic shift creates an undeniable need for eye care services, as age-related ocular conditions such as cataracts, glaucoma, and macular degeneration become more prevalent. In Japan Osaka specifically, the concentration of elderly residents in established wards provides a stable patient base requiring routine check-ups and chronic condition management.</w:t>
      </w:r>
    </w:p>
    <w:bookmarkEnd w:id="21"/>
    <w:bookmarkStart w:id="22" w:name="digital-lifestyle-impact"/>
    <w:p>
      <w:pPr>
        <w:pStyle w:val="Heading3"/>
      </w:pPr>
      <w:r>
        <w:t xml:space="preserve">2.2 Digital Lifestyle Impact</w:t>
      </w:r>
    </w:p>
    <w:p>
      <w:pPr>
        <w:pStyle w:val="FirstParagraph"/>
      </w:pPr>
      <w:r>
        <w:t xml:space="preserve">Beyond age-related issues, the modern lifestyle in urban Japan contributes significantly to visual strain. The high density of technology usage, including smartphones and computers among both students and working professionals in Osaka, has led to a surge in cases of digital eye strain and myopia progression. This creates a dual market: one focused on geriatric care and another focused on preventive care for younger demographics.</w:t>
      </w:r>
    </w:p>
    <w:bookmarkEnd w:id="22"/>
    <w:bookmarkStart w:id="23" w:name="competitive-landscape"/>
    <w:p>
      <w:pPr>
        <w:pStyle w:val="Heading3"/>
      </w:pPr>
      <w:r>
        <w:t xml:space="preserve">2.3 Competitive Landscape</w:t>
      </w:r>
    </w:p>
    <w:p>
      <w:pPr>
        <w:pStyle w:val="FirstParagraph"/>
      </w:pPr>
      <w:r>
        <w:t xml:space="preserve">The current optometry market in Japan Osaka is fragmented between large hospital chains, local family-run clinics, and optical retailers that offer basic vision tests. There is a notable gap in the mid-to-high-end sector for an Optometrist practice that combines advanced diagnostic technology with personalized patient consultation and international-standard service quality.</w:t>
      </w:r>
    </w:p>
    <w:bookmarkEnd w:id="23"/>
    <w:bookmarkEnd w:id="24"/>
    <w:bookmarkStart w:id="27" w:name="X45ece82b558936b99373fc2efe9930e4d2b1d1b"/>
    <w:p>
      <w:pPr>
        <w:pStyle w:val="Heading2"/>
      </w:pPr>
      <w:r>
        <w:t xml:space="preserve">3. Regulatory Framework and Professional Standards</w:t>
      </w:r>
    </w:p>
    <w:p>
      <w:pPr>
        <w:pStyle w:val="FirstParagraph"/>
      </w:pPr>
      <w:r>
        <w:t xml:space="preserve">Navigating the legal landscape of healthcare in Japan requires strict adherence to local laws. It is imperative to understand the distinction between medical doctors (ophthalmologists) and licensed optometrists in this region.</w:t>
      </w:r>
    </w:p>
    <w:bookmarkStart w:id="25" w:name="licensing-requirements"/>
    <w:p>
      <w:pPr>
        <w:pStyle w:val="Heading3"/>
      </w:pPr>
      <w:r>
        <w:t xml:space="preserve">3.1 Licensing Requirements</w:t>
      </w:r>
    </w:p>
    <w:p>
      <w:pPr>
        <w:pStyle w:val="FirstParagraph"/>
      </w:pPr>
      <w:r>
        <w:t xml:space="preserve">To operate as a qualified Optometrist in Japan, practitioners must hold a license issued by the Japanese Ministry of Health, Labour and Welfare. For international professionals seeking to establish an Optometrist business in Japan Osaka, passing the national licensing examination is mandatory unless specific bilateral recognition agreements apply. Additionally, fluency in Japanese medical terminology is essential for legal compliance and effective patient communication.</w:t>
      </w:r>
    </w:p>
    <w:bookmarkEnd w:id="25"/>
    <w:bookmarkStart w:id="26" w:name="scope-of-practice"/>
    <w:p>
      <w:pPr>
        <w:pStyle w:val="Heading3"/>
      </w:pPr>
      <w:r>
        <w:t xml:space="preserve">3.2 Scope of Practice</w:t>
      </w:r>
    </w:p>
    <w:p>
      <w:pPr>
        <w:pStyle w:val="FirstParagraph"/>
      </w:pPr>
      <w:r>
        <w:t xml:space="preserve">In Japan, the scope of practice for Optometrists allows for vision testing, prescription of corrective lenses (glasses and contact lenses), and the diagnosis of eye diseases. However, treatment involving surgery or certain medications is generally restricted to ophthalmologists. Therefore, the business model must emphasize collaboration with local hospitals for surgical referrals while retaining patients within the clinic for diagnostic and corrective lens services.</w:t>
      </w:r>
    </w:p>
    <w:bookmarkEnd w:id="26"/>
    <w:bookmarkEnd w:id="27"/>
    <w:bookmarkStart w:id="31" w:name="operational-strategy"/>
    <w:p>
      <w:pPr>
        <w:pStyle w:val="Heading2"/>
      </w:pPr>
      <w:r>
        <w:t xml:space="preserve">4. Operational Strategy</w:t>
      </w:r>
    </w:p>
    <w:p>
      <w:pPr>
        <w:pStyle w:val="FirstParagraph"/>
      </w:pPr>
      <w:r>
        <w:t xml:space="preserve">The success of an Optometrist venture in Japan Osaka depends on operational efficiency, technological integration, and customer experience.</w:t>
      </w:r>
    </w:p>
    <w:bookmarkStart w:id="28" w:name="location-selection"/>
    <w:p>
      <w:pPr>
        <w:pStyle w:val="Heading3"/>
      </w:pPr>
      <w:r>
        <w:t xml:space="preserve">4.1 Location Selection</w:t>
      </w:r>
    </w:p>
    <w:p>
      <w:pPr>
        <w:pStyle w:val="FirstParagraph"/>
      </w:pPr>
      <w:r>
        <w:t xml:space="preserve">We recommend targeting areas such as Namba or Umeda. These districts are characterized by high foot traffic, significant commuter populations, and proximity to business centers. Alternatively, establishing the clinic in residential wards with higher elderly concentrations may provide better long-term retention rates for chronic care patients.</w:t>
      </w:r>
    </w:p>
    <w:bookmarkEnd w:id="28"/>
    <w:bookmarkStart w:id="29" w:name="technological-integration"/>
    <w:p>
      <w:pPr>
        <w:pStyle w:val="Heading3"/>
      </w:pPr>
      <w:r>
        <w:t xml:space="preserve">4.2 Technological Integration</w:t>
      </w:r>
    </w:p>
    <w:p>
      <w:pPr>
        <w:pStyle w:val="FirstParagraph"/>
      </w:pPr>
      <w:r>
        <w:t xml:space="preserve">To differentiate from traditional clinics, the Optometrist practice must invest in state-of-the-art diagnostic equipment. This includes Optical Coherence Tomography (OCT), fundus cameras with AI-assisted analysis, and automated perimeters for glaucoma detection. Advanced technology not only improves diagnostic accuracy but also serves as a marketing tool to attract tech-savvy younger patients in Osaka.</w:t>
      </w:r>
    </w:p>
    <w:bookmarkEnd w:id="29"/>
    <w:bookmarkStart w:id="30" w:name="service-model"/>
    <w:p>
      <w:pPr>
        <w:pStyle w:val="Heading3"/>
      </w:pPr>
      <w:r>
        <w:t xml:space="preserve">4.3 Service Model</w:t>
      </w:r>
    </w:p>
    <w:p>
      <w:pPr>
        <w:pStyle w:val="FirstParagraph"/>
      </w:pPr>
      <w:r>
        <w:t xml:space="preserve">The service model will prioritize a holistic approach. Unlike traditional models that rush through vision tests, this Optometrist practice will allocate sufficient time for patient education regarding eye health, blue light management, and preventative strategies. Multilingual support services should also be considered to cater to the growing number of expatriates and tourists in Japan Osaka.</w:t>
      </w:r>
    </w:p>
    <w:bookmarkEnd w:id="30"/>
    <w:bookmarkEnd w:id="31"/>
    <w:bookmarkStart w:id="32" w:name="financial-projections"/>
    <w:p>
      <w:pPr>
        <w:pStyle w:val="Heading2"/>
      </w:pPr>
      <w:r>
        <w:t xml:space="preserve">5. Financial Projections</w:t>
      </w:r>
    </w:p>
    <w:p>
      <w:pPr>
        <w:pStyle w:val="FirstParagraph"/>
      </w:pPr>
      <w:r>
        <w:t xml:space="preserve">The financial viability of the project relies on a diversified revenue stream.</w:t>
      </w:r>
    </w:p>
    <w:p>
      <w:pPr>
        <w:numPr>
          <w:ilvl w:val="0"/>
          <w:numId w:val="1001"/>
        </w:numPr>
        <w:pStyle w:val="Compact"/>
      </w:pPr>
      <w:r>
        <w:rPr>
          <w:bCs/>
          <w:b/>
        </w:rPr>
        <w:t xml:space="preserve">Vision Testing Fees:</w:t>
      </w:r>
    </w:p>
    <w:p>
      <w:pPr>
        <w:numPr>
          <w:ilvl w:val="0"/>
          <w:numId w:val="1001"/>
        </w:numPr>
        <w:pStyle w:val="Compact"/>
      </w:pPr>
      <w:r>
        <w:rPr>
          <w:bCs/>
          <w:b/>
        </w:rPr>
        <w:t xml:space="preserve">Sales of Corrective Lenses:</w:t>
      </w:r>
      <w:r>
        <w:t xml:space="preserve">A significant portion of revenue will come from the sale of prescription glasses and contact lenses. This sector typically holds higher margins than testing fees.</w:t>
      </w:r>
    </w:p>
    <w:p>
      <w:pPr>
        <w:numPr>
          <w:ilvl w:val="0"/>
          <w:numId w:val="1001"/>
        </w:numPr>
        <w:pStyle w:val="Compact"/>
      </w:pPr>
      <w:r>
        <w:rPr>
          <w:bCs/>
          <w:b/>
        </w:rPr>
        <w:t xml:space="preserve">Private Pay Services:</w:t>
      </w:r>
      <w:r>
        <w:t xml:space="preserve">To maximize profitability, we will offer private-pay services such as advanced dry eye treatments, vision therapy for myopia control in children, and premium lens coatings.</w:t>
      </w:r>
    </w:p>
    <w:p>
      <w:pPr>
        <w:pStyle w:val="FirstParagraph"/>
      </w:pPr>
      <w:r>
        <w:t xml:space="preserve">Break-even analysis suggests that with a patient volume of 30-40 individuals per day within the first six months, the clinic can achieve operational stability. Initial capital expenditure will be high due to equipment procurement and fit-out costs in Osaka real estate markets, but recurring revenue from lens sales ensures steady cash flow.</w:t>
      </w:r>
    </w:p>
    <w:bookmarkEnd w:id="32"/>
    <w:bookmarkStart w:id="33" w:name="risk-assessment-and-mitigation"/>
    <w:p>
      <w:pPr>
        <w:pStyle w:val="Heading2"/>
      </w:pPr>
      <w:r>
        <w:t xml:space="preserve">6. Risk Assessment and Mitigation</w:t>
      </w:r>
    </w:p>
    <w:p>
      <w:pPr>
        <w:pStyle w:val="FirstParagraph"/>
      </w:pPr>
      <w:r>
        <w:rPr>
          <w:bCs/>
          <w:b/>
        </w:rPr>
        <w:t xml:space="preserve">Linguistic Barriers:</w:t>
      </w:r>
      <w:r>
        <w:t xml:space="preserve">Miscommunication can lead to incorrect prescriptions or patient dissatisfaction. Mitigation involves hiring bilingual administrative staff and using translation technology during consultations.</w:t>
      </w:r>
    </w:p>
    <w:p>
      <w:pPr>
        <w:pStyle w:val="BodyText"/>
      </w:pPr>
      <w:r>
        <w:rPr>
          <w:bCs/>
          <w:b/>
        </w:rPr>
        <w:t xml:space="preserve">Economic Fluctuations:</w:t>
      </w:r>
      <w:r>
        <w:t xml:space="preserve">Economic downturns may affect discretionary spending on premium lenses. However, the necessity of vision correction provides a baseline level of demand that remains relatively stable even in recessive markets.</w:t>
      </w:r>
    </w:p>
    <w:bookmarkEnd w:id="33"/>
    <w:bookmarkStart w:id="34" w:name="conclusion"/>
    <w:p>
      <w:pPr>
        <w:pStyle w:val="Heading2"/>
      </w:pPr>
      <w:r>
        <w:t xml:space="preserve">7. Conclusion</w:t>
      </w:r>
    </w:p>
    <w:p>
      <w:pPr>
        <w:pStyle w:val="FirstParagraph"/>
      </w:pPr>
      <w:r>
        <w:t xml:space="preserve">The establishment of an Optometrist practice in Japan Osaka presents a compelling business opportunity driven by demographic shifts and technological advancements. By adhering to strict regulatory standards, leveraging advanced diagnostic technology, and tailoring services to the unique needs of the Osaka population, this project is poised for sustainable growth. The strategic focus on both preventive care for younger digital natives and chronic management for the aging population ensures a robust patient base.</w:t>
      </w:r>
    </w:p>
    <w:p>
      <w:pPr>
        <w:pStyle w:val="BodyText"/>
      </w:pPr>
      <w:r>
        <w:t xml:space="preserve">We recommend proceeding with site selection in major districts such as Namba or Tennoji and initiating the licensing process for medical staff immediately to mitigate delays. This Project Report confirms that the market conditions in Japan Osaka are favorable for a high-quality, professional Optometrist clinic.</w:t>
      </w:r>
    </w:p>
    <w:p>
      <w:pPr>
        <w:pStyle w:val="BodyText"/>
      </w:pPr>
      <w:r>
        <w:t xml:space="preserve">End of Document | Prepared by Strategic Planning Division</w:t>
      </w:r>
    </w:p>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an Optometrist Practice in Japan, Osaka</dc:title>
  <dc:creator/>
  <dc:language>en</dc:language>
  <cp:keywords/>
  <dcterms:created xsi:type="dcterms:W3CDTF">2026-07-29T18:36:01Z</dcterms:created>
  <dcterms:modified xsi:type="dcterms:W3CDTF">2026-07-29T18:36:01Z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