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Optometrist</w:t>
      </w:r>
      <w:r>
        <w:t xml:space="preserve"> </w:t>
      </w:r>
      <w:r>
        <w:t xml:space="preserve">Service</w:t>
      </w:r>
      <w:r>
        <w:t xml:space="preserve"> </w:t>
      </w:r>
      <w:r>
        <w:t xml:space="preserve">in</w:t>
      </w:r>
      <w:r>
        <w:t xml:space="preserve"> </w:t>
      </w:r>
      <w:r>
        <w:t xml:space="preserve">Russia,</w:t>
      </w:r>
      <w:r>
        <w:t xml:space="preserve"> </w:t>
      </w:r>
      <w:r>
        <w:t xml:space="preserve">Moscow</w:t>
      </w:r>
    </w:p>
    <w:bookmarkStart w:id="30" w:name="X7bf02535a84b196272f21df3c554c36a161bb8f"/>
    <w:p>
      <w:pPr>
        <w:pStyle w:val="Heading1"/>
      </w:pPr>
      <w:r>
        <w:t xml:space="preserve">Project Report: Establishing a Premium Optometrist Service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Strategic Planning Division</w:t>
      </w:r>
      <w:r>
        <w:br/>
      </w:r>
    </w:p>
    <w:bookmarkStart w:id="20" w:name="executive-summary"/>
    <w:p>
      <w:pPr>
        <w:pStyle w:val="Heading2"/>
      </w:pPr>
      <w:r>
        <w:t xml:space="preserve">1. Executive Summary</w:t>
      </w:r>
    </w:p>
    <w:p>
      <w:pPr>
        <w:pStyle w:val="FirstParagraph"/>
      </w:pPr>
      <w:r>
        <w:t xml:space="preserve">This Project Report outlines the strategic framework for establishing a state-of-the-art Optometrist clinic in Russia, specifically within the bustling metropolis of Moscow. As urbanization accelerates and lifestyle changes impact public health across Eastern Europe, the demand for specialized eye care is reaching unprecedented levels. This initiative aims to bridge the gap between traditional medical ophthalmology and modern, patient-centric optometric services. By positioning our brand as a leader in visual wellness within Russia’s capital, we intend to capture a significant share of the growing premium healthcare market in Moscow.</w:t>
      </w:r>
    </w:p>
    <w:bookmarkEnd w:id="20"/>
    <w:bookmarkStart w:id="21" w:name="Xd4d4b18a3e92837c40de6feb70378a6ad853014"/>
    <w:p>
      <w:pPr>
        <w:pStyle w:val="Heading2"/>
      </w:pPr>
      <w:r>
        <w:t xml:space="preserve">2. Market Analysis: The Context of Russia and Moscow</w:t>
      </w:r>
    </w:p>
    <w:p>
      <w:pPr>
        <w:pStyle w:val="FirstParagraph"/>
      </w:pPr>
      <w:r>
        <w:rPr>
          <w:bCs/>
          <w:b/>
        </w:rPr>
        <w:t xml:space="preserve">The Russian Healthcare Landscape:</w:t>
      </w:r>
      <w:r>
        <w:br/>
      </w:r>
      <w:r>
        <w:t xml:space="preserve">The healthcare sector in Russia is undergoing substantial transformation. While state-funded facilities provide basic coverage, there is a rapidly expanding private healthcare market driven by an emerging middle class that seeks higher quality standards, shorter wait times, and personalized service. The population of Russia is increasingly aware of preventive health measures, particularly regarding vision care, which affects education productivity and professional performance.</w:t>
      </w:r>
    </w:p>
    <w:p>
      <w:pPr>
        <w:pStyle w:val="BodyText"/>
      </w:pPr>
      <w:r>
        <w:rPr>
          <w:bCs/>
          <w:b/>
        </w:rPr>
        <w:t xml:space="preserve">The Moscow Factor:</w:t>
      </w:r>
      <w:r>
        <w:br/>
      </w:r>
      <w:r>
        <w:t xml:space="preserve">Moscow stands out as the epicenter of this economic shift. As the capital city with a population exceeding twelve million people, Moscow possesses unique demographic characteristics. It is home to a high concentration of expatriates, international business professionals, and affluent local residents who are willing to pay for premium services. The pace of life in Moscow is intense; consequently, residents suffer from high rates of digital eye strain due to prolonged exposure to screens in both work and leisure environments. This creates a critical need for accessible, advanced Optometrist care that goes beyond simple prescription checks.</w:t>
      </w:r>
    </w:p>
    <w:bookmarkEnd w:id="21"/>
    <w:bookmarkStart w:id="22" w:name="problem-statement"/>
    <w:p>
      <w:pPr>
        <w:pStyle w:val="Heading2"/>
      </w:pPr>
      <w:r>
        <w:t xml:space="preserve">3. Problem Statement</w:t>
      </w:r>
    </w:p>
    <w:p>
      <w:pPr>
        <w:pStyle w:val="FirstParagraph"/>
      </w:pPr>
      <w:r>
        <w:t xml:space="preserve">Despite the availability of general ophthalmologists in Moscow, there is a distinct lack of dedicated Optometrist practices that offer comprehensive visual diagnostics and lifestyle-based vision correction. Current options are often fragmented: patients either visit crowded public hospitals for basic checks or expensive luxury boutiques that may lack rigorous medical oversight. There is a missing middle ground—a professional Optometrist service that combines clinical precision with consumer-friendly convenience, addressing issues such as myopia control in children, dry eye syndrome from air-conditioned offices, and presbyopia among aging professionals.</w:t>
      </w:r>
    </w:p>
    <w:bookmarkEnd w:id="22"/>
    <w:bookmarkStart w:id="23" w:name="strategic-objectives"/>
    <w:p>
      <w:pPr>
        <w:pStyle w:val="Heading2"/>
      </w:pPr>
      <w:r>
        <w:t xml:space="preserve">4. Strategic Objectives</w:t>
      </w:r>
    </w:p>
    <w:p>
      <w:pPr>
        <w:numPr>
          <w:ilvl w:val="0"/>
          <w:numId w:val="1001"/>
        </w:numPr>
        <w:pStyle w:val="Compact"/>
      </w:pPr>
      <w:r>
        <w:rPr>
          <w:bCs/>
          <w:b/>
        </w:rPr>
        <w:t xml:space="preserve">Clinical Excellence:</w:t>
      </w:r>
      <w:r>
        <w:t xml:space="preserve">To establish the clinic in Russia as a hub for advanced diagnostic technology, including automated refractors and retinal imaging systems capable of detecting early signs of systemic diseases.</w:t>
      </w:r>
    </w:p>
    <w:p>
      <w:pPr>
        <w:numPr>
          <w:ilvl w:val="0"/>
          <w:numId w:val="1001"/>
        </w:numPr>
        <w:pStyle w:val="Compact"/>
      </w:pPr>
      <w:r>
        <w:rPr>
          <w:bCs/>
          <w:b/>
        </w:rPr>
        <w:t xml:space="preserve">Market Penetration in Moscow:</w:t>
      </w:r>
      <w:r>
        <w:t xml:space="preserve">Achieve brand recognition among 10% of the target demographic (households with income above the median) in Moscow within the first eighteen months.</w:t>
      </w:r>
    </w:p>
    <w:p>
      <w:pPr>
        <w:numPr>
          <w:ilvl w:val="0"/>
          <w:numId w:val="1001"/>
        </w:numPr>
        <w:pStyle w:val="Compact"/>
      </w:pPr>
      <w:r>
        <w:rPr>
          <w:bCs/>
          <w:b/>
        </w:rPr>
        <w:t xml:space="preserve">Patient Education:</w:t>
      </w:r>
      <w:r>
        <w:t xml:space="preserve">Educate the public in Russia about the difference between an Optometrist and an ophthalmologist, emphasizing preventive care and visual ergonomics.</w:t>
      </w:r>
    </w:p>
    <w:bookmarkEnd w:id="23"/>
    <w:bookmarkStart w:id="24" w:name="operational-plan"/>
    <w:p>
      <w:pPr>
        <w:pStyle w:val="Heading2"/>
      </w:pPr>
      <w:r>
        <w:t xml:space="preserve">5. Operational Plan</w:t>
      </w:r>
    </w:p>
    <w:p>
      <w:pPr>
        <w:pStyle w:val="FirstParagraph"/>
      </w:pPr>
      <w:r>
        <w:rPr>
          <w:bCs/>
          <w:b/>
        </w:rPr>
        <w:t xml:space="preserve">Location Strategy:</w:t>
      </w:r>
      <w:r>
        <w:br/>
      </w:r>
      <w:r>
        <w:t xml:space="preserve">In Moscow, real estate location is paramount. We propose securing premises in the Central Administrative Okrug or prestigious districts such as Presnya or Zamoskvorechye. These areas are densely populated with high-income earners and international corporations, ensuring a steady flow of potential patients.</w:t>
      </w:r>
    </w:p>
    <w:p>
      <w:pPr>
        <w:pStyle w:val="BodyText"/>
      </w:pPr>
      <w:r>
        <w:rPr>
          <w:bCs/>
          <w:b/>
        </w:rPr>
        <w:t xml:space="preserve">Service Portfolio:</w:t>
      </w:r>
      <w:r>
        <w:br/>
      </w:r>
      <w:r>
        <w:t xml:space="preserve">The Optometrist services offered will include:</w:t>
      </w:r>
    </w:p>
    <w:p>
      <w:pPr>
        <w:numPr>
          <w:ilvl w:val="0"/>
          <w:numId w:val="1002"/>
        </w:numPr>
        <w:pStyle w:val="Compact"/>
      </w:pPr>
      <w:r>
        <w:rPr>
          <w:bCs/>
          <w:b/>
        </w:rPr>
        <w:t xml:space="preserve">Pediatric Vision Care:</w:t>
      </w:r>
      <w:r>
        <w:t xml:space="preserve">Focusing on myopia management strategies, which is a growing concern among parents in Russia.</w:t>
      </w:r>
    </w:p>
    <w:p>
      <w:pPr>
        <w:numPr>
          <w:ilvl w:val="0"/>
          <w:numId w:val="1002"/>
        </w:numPr>
        <w:pStyle w:val="Compact"/>
      </w:pPr>
      <w:r>
        <w:rPr>
          <w:bCs/>
          <w:b/>
        </w:rPr>
        <w:t xml:space="preserve">Digital Eye Strain Programs:</w:t>
      </w:r>
      <w:r>
        <w:t xml:space="preserve">Tailored treatments for Moscow’s corporate workforce.</w:t>
      </w:r>
    </w:p>
    <w:p>
      <w:pPr>
        <w:numPr>
          <w:ilvl w:val="0"/>
          <w:numId w:val="1002"/>
        </w:numPr>
        <w:pStyle w:val="Compact"/>
      </w:pPr>
      <w:r>
        <w:rPr>
          <w:bCs/>
          <w:b/>
        </w:rPr>
        <w:t xml:space="preserve">Contact Lens Fittings:</w:t>
      </w:r>
      <w:r>
        <w:t xml:space="preserve">Utilizing the latest silicone hydrogel materials and custom designs available on the international market.</w:t>
      </w:r>
    </w:p>
    <w:p>
      <w:pPr>
        <w:numPr>
          <w:ilvl w:val="0"/>
          <w:numId w:val="1002"/>
        </w:numPr>
        <w:pStyle w:val="Compact"/>
      </w:pPr>
      <w:r>
        <w:rPr>
          <w:bCs/>
          <w:b/>
        </w:rPr>
        <w:t xml:space="preserve">Lifestyle Frames and Eyewear:</w:t>
      </w:r>
      <w:r>
        <w:t xml:space="preserve">A curated selection of frames that align with modern fashion trends, distinguishing our retail aspect from clinical competitors.</w:t>
      </w:r>
    </w:p>
    <w:bookmarkEnd w:id="24"/>
    <w:bookmarkStart w:id="25" w:name="Xe2db4b3ab12baf236f2a3bfa627dd31ae96647b"/>
    <w:p>
      <w:pPr>
        <w:pStyle w:val="Heading2"/>
      </w:pPr>
      <w:r>
        <w:t xml:space="preserve">6. Regulatory and Legal Compliance in Russia</w:t>
      </w:r>
    </w:p>
    <w:p>
      <w:pPr>
        <w:pStyle w:val="FirstParagraph"/>
      </w:pPr>
      <w:r>
        <w:t xml:space="preserve">Navigating the legal landscape of healthcare in Russia requires strict adherence to federal laws governing medical practice. The establishment of an Optometrist clinic necessitates proper licensing from Roszdravnadzor (the Federal Service for Surveillance in Healthcare). It is crucial to ensure that all optical instruments are registered and certified according to Russian standards. Furthermore, data privacy must comply with the Federal Law "On Personal Data," ensuring that patient records are stored securely within Russia’s digital infrastructure.</w:t>
      </w:r>
    </w:p>
    <w:bookmarkEnd w:id="25"/>
    <w:bookmarkStart w:id="26" w:name="marketing-and-brand-positioning"/>
    <w:p>
      <w:pPr>
        <w:pStyle w:val="Heading2"/>
      </w:pPr>
      <w:r>
        <w:t xml:space="preserve">7. Marketing and Brand Positioning</w:t>
      </w:r>
    </w:p>
    <w:p>
      <w:pPr>
        <w:pStyle w:val="FirstParagraph"/>
      </w:pPr>
      <w:r>
        <w:t xml:space="preserve">The branding strategy will focus on trust, technology, and tranquility. Given the fast-paced nature of life in Moscow, the clinic will market itself as a sanctuary for visual health. Digital marketing efforts will target Moscow-specific search terms related to eye care, utilizing social media platforms popular in Russia such as VKontakte and Telegram for community engagement. Partnerships with local corporate offices will also be pursued to provide employee vision screening programs, thereby integrating our Optometrist services into the corporate wellness benefits of major Russian companies.</w:t>
      </w:r>
    </w:p>
    <w:bookmarkEnd w:id="26"/>
    <w:bookmarkStart w:id="27" w:name="financial-projections"/>
    <w:p>
      <w:pPr>
        <w:pStyle w:val="Heading2"/>
      </w:pPr>
      <w:r>
        <w:t xml:space="preserve">8. Financial Projections</w:t>
      </w:r>
    </w:p>
    <w:p>
      <w:pPr>
        <w:pStyle w:val="FirstParagraph"/>
      </w:pPr>
      <w:r>
        <w:t xml:space="preserve">The initial investment covers lease deposits, high-end diagnostic equipment procurement from international suppliers (subject to current import logistics), and staff training. Revenue streams will be diversified between clinical consultation fees and the sale of prescription eyewear and contact lenses. We project a break-even point within 14 months, driven by the high margin on specialized lens treatments and the premium pricing structure justified by our superior service model in Moscow.</w:t>
      </w:r>
    </w:p>
    <w:bookmarkEnd w:id="27"/>
    <w:bookmarkStart w:id="28" w:name="risk-assessment"/>
    <w:p>
      <w:pPr>
        <w:pStyle w:val="Heading2"/>
      </w:pPr>
      <w:r>
        <w:t xml:space="preserve">9. Risk Assessment</w:t>
      </w:r>
    </w:p>
    <w:p>
      <w:pPr>
        <w:numPr>
          <w:ilvl w:val="0"/>
          <w:numId w:val="1003"/>
        </w:numPr>
        <w:pStyle w:val="Compact"/>
      </w:pPr>
      <w:r>
        <w:rPr>
          <w:bCs/>
          <w:b/>
        </w:rPr>
        <w:t xml:space="preserve">Economic Volatility:</w:t>
      </w:r>
      <w:r>
        <w:t xml:space="preserve">The Russian economy faces currency fluctuations that may affect the cost of imported optical equipment. Mitigation involves hedging strategies and maintaining a buffer stock of essential components.</w:t>
      </w:r>
    </w:p>
    <w:p>
      <w:pPr>
        <w:numPr>
          <w:ilvl w:val="0"/>
          <w:numId w:val="1003"/>
        </w:numPr>
        <w:pStyle w:val="Compact"/>
      </w:pPr>
      <w:r>
        <w:rPr>
          <w:bCs/>
          <w:b/>
        </w:rPr>
        <w:t xml:space="preserve">Competition:</w:t>
      </w:r>
      <w:r>
        <w:t xml:space="preserve">Rivalry from established private clinics is significant. Our differentiation will lie in the specialized focus on Optometry rather than general surgery, allowing us to build deep expertise in non-surgical vision correction.</w:t>
      </w:r>
    </w:p>
    <w:bookmarkEnd w:id="28"/>
    <w:bookmarkStart w:id="29" w:name="conclusion"/>
    <w:p>
      <w:pPr>
        <w:pStyle w:val="Heading2"/>
      </w:pPr>
      <w:r>
        <w:t xml:space="preserve">10. Conclusion</w:t>
      </w:r>
    </w:p>
    <w:p>
      <w:pPr>
        <w:pStyle w:val="FirstParagraph"/>
      </w:pPr>
      <w:r>
        <w:t xml:space="preserve">The launch of a premium Optometrist service in Russia, Moscow, represents a timely and strategic opportunity. The convergence of rising health awareness, the specific visual demands of Moscow’s urban lifestyle, and the gap in quality private care creates fertile ground for this venture. By delivering exceptional clinical standards tailored to the unique needs of Muscovites, this project aims to set a new benchmark for eye care in the region. We recommend immediate approval to proceed with site selection and licensing applications.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Optometrist Service in Russia, Moscow</dc:title>
  <dc:creator/>
  <dc:language>en</dc:language>
  <cp:keywords/>
  <dcterms:created xsi:type="dcterms:W3CDTF">2026-07-29T11:44:01Z</dcterms:created>
  <dcterms:modified xsi:type="dcterms:W3CDTF">2026-07-29T11:44:01Z</dcterms:modified>
</cp:coreProperties>
</file>

<file path=docProps/custom.xml><?xml version="1.0" encoding="utf-8"?>
<Properties xmlns="http://schemas.openxmlformats.org/officeDocument/2006/custom-properties" xmlns:vt="http://schemas.openxmlformats.org/officeDocument/2006/docPropsVTypes"/>
</file>