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Optometric</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eac7f9b7acde8aa9cae87f5bc06dfe1bfc8286a"/>
    <w:p>
      <w:pPr>
        <w:pStyle w:val="Heading1"/>
      </w:pPr>
      <w:r>
        <w:t xml:space="preserve">Project Report: Strategic Establishment of a Modern Optometrist Clinic in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Investors and Stakeholders</w:t>
      </w:r>
      <w:r>
        <w:br/>
      </w:r>
      <w:r>
        <w:rPr>
          <w:bCs/>
          <w:b/>
        </w:rPr>
        <w:t xml:space="preserve">From:</w:t>
      </w:r>
      <w:r>
        <w:t xml:space="preserve"> </w:t>
      </w:r>
      <w:r>
        <w:t xml:space="preserve">Project Management Team</w:t>
      </w:r>
      <w:r>
        <w:br/>
      </w:r>
    </w:p>
    <w:bookmarkStart w:id="20" w:name="introduction"/>
    <w:p>
      <w:pPr>
        <w:pStyle w:val="Heading2"/>
      </w:pPr>
      <w:r>
        <w:t xml:space="preserve">1. Introduction</w:t>
      </w:r>
    </w:p>
    <w:p>
      <w:pPr>
        <w:pStyle w:val="FirstParagraph"/>
      </w:pPr>
      <w:r>
        <w:t xml:space="preserve">This Project Report outlines the strategic framework for establishing a state-of-the-art optometry clinic within the capital city of Saudi Arabia, specifically located in Riyadh. As Vision 2030 continues to reshape the Kingdom’s healthcare landscape, there is a growing demand for specialized medical services that combine advanced technology with personalized patient care. The proposed project aims to fill this gap by introducing a comprehensive</w:t>
      </w:r>
      <w:r>
        <w:t xml:space="preserve"> </w:t>
      </w:r>
      <w:r>
        <w:rPr>
          <w:bCs/>
          <w:b/>
        </w:rPr>
        <w:t xml:space="preserve">Optometrist</w:t>
      </w:r>
      <w:r>
        <w:t xml:space="preserve"> </w:t>
      </w:r>
      <w:r>
        <w:t xml:space="preserve">service center tailored to the unique needs of Riyadh’s diverse population. This document details the market analysis, operational requirements, regulatory compliance, and projected financial outlook for this venture.</w:t>
      </w:r>
    </w:p>
    <w:bookmarkEnd w:id="20"/>
    <w:bookmarkStart w:id="21" w:name="market-analysis-the-context-of-riyadh"/>
    <w:p>
      <w:pPr>
        <w:pStyle w:val="Heading2"/>
      </w:pPr>
      <w:r>
        <w:t xml:space="preserve">2. Market Analysis: The Context of Riyadh</w:t>
      </w:r>
    </w:p>
    <w:p>
      <w:pPr>
        <w:pStyle w:val="FirstParagraph"/>
      </w:pPr>
      <w:r>
        <w:t xml:space="preserve">Riyadh is experiencing rapid urbanization and demographic shifts, driven by both natural population growth and significant inward migration from other regions of the Kingdom as well as international expatriates. According to recent healthcare data, the prevalence of refractive errors, such as myopia (nearsightedness) and hyperopia (farsightedness), has increased notably among younger demographics in Saudi Arabia. Furthermore, an aging population is contributing to a rise in age-related vision issues, including cataracts and glaucoma.</w:t>
      </w:r>
    </w:p>
    <w:p>
      <w:pPr>
        <w:pStyle w:val="BodyText"/>
      </w:pPr>
      <w:r>
        <w:t xml:space="preserve">In Riyadh specifically, the healthcare sector is undergoing a transformation from purely curative models to preventive and wellness-oriented care. Residents are increasingly seeking high-quality visual care that goes beyond basic prescription glasses. There is a distinct market opportunity for an</w:t>
      </w:r>
      <w:r>
        <w:t xml:space="preserve"> </w:t>
      </w:r>
      <w:r>
        <w:rPr>
          <w:bCs/>
          <w:b/>
        </w:rPr>
        <w:t xml:space="preserve">Optometrist</w:t>
      </w:r>
      <w:r>
        <w:t xml:space="preserve"> </w:t>
      </w:r>
      <w:r>
        <w:t xml:space="preserve">practice in Saudi Arabia, Riyadh, that offers advanced diagnostic services such as OCT (Optical Coherence Tomography), fundus photography, and digital eye strain management solutions. The competitive landscape currently consists mostly of traditional optical shops with limited clinical capabilities; therefore, a clinic emphasizing medical optometry holds a significant competitive advantage.</w:t>
      </w:r>
    </w:p>
    <w:bookmarkEnd w:id="21"/>
    <w:bookmarkStart w:id="22" w:name="project-objectives"/>
    <w:p>
      <w:pPr>
        <w:pStyle w:val="Heading2"/>
      </w:pPr>
      <w:r>
        <w:t xml:space="preserve">3. Project Objectives</w:t>
      </w:r>
    </w:p>
    <w:p>
      <w:pPr>
        <w:pStyle w:val="FirstParagraph"/>
      </w:pPr>
      <w:r>
        <w:t xml:space="preserve">The primary objectives of this project are:</w:t>
      </w:r>
    </w:p>
    <w:p>
      <w:pPr>
        <w:numPr>
          <w:ilvl w:val="0"/>
          <w:numId w:val="1001"/>
        </w:numPr>
        <w:pStyle w:val="Compact"/>
      </w:pPr>
      <w:r>
        <w:rPr>
          <w:bCs/>
          <w:b/>
        </w:rPr>
        <w:t xml:space="preserve">Clinical Excellence:</w:t>
      </w:r>
      <w:r>
        <w:t xml:space="preserve">To provide comprehensive eye care services, including detailed vision assessments, contact lens fittings, and pre- and post-operative care for patients in Riyadh.</w:t>
      </w:r>
    </w:p>
    <w:p>
      <w:pPr>
        <w:numPr>
          <w:ilvl w:val="0"/>
          <w:numId w:val="1001"/>
        </w:numPr>
        <w:pStyle w:val="Compact"/>
      </w:pPr>
      <w:r>
        <w:rPr>
          <w:bCs/>
          <w:b/>
        </w:rPr>
        <w:t xml:space="preserve">Tech Integration:</w:t>
      </w:r>
      <w:r>
        <w:t xml:space="preserve">To utilize the latest ophthalmic technology to ensure accurate diagnoses and superior patient outcomes.</w:t>
      </w:r>
    </w:p>
    <w:p>
      <w:pPr>
        <w:numPr>
          <w:ilvl w:val="0"/>
          <w:numId w:val="1001"/>
        </w:numPr>
        <w:pStyle w:val="Compact"/>
      </w:pPr>
      <w:r>
        <w:rPr>
          <w:bCs/>
          <w:b/>
        </w:rPr>
        <w:t xml:space="preserve">Cultural Alignment:</w:t>
      </w:r>
      <w:r>
        <w:t xml:space="preserve">To create a healthcare environment that respects local customs while serving the multicultural population of Saudi Arabia, Riyadh. This includes ensuring gender-segregated consultation areas where appropriate and providing bilingual staff (Arabic and English).</w:t>
      </w:r>
    </w:p>
    <w:p>
      <w:pPr>
        <w:numPr>
          <w:ilvl w:val="0"/>
          <w:numId w:val="1001"/>
        </w:numPr>
        <w:pStyle w:val="Compact"/>
      </w:pPr>
      <w:r>
        <w:rPr>
          <w:bCs/>
          <w:b/>
        </w:rPr>
        <w:t xml:space="preserve">Sustainability:</w:t>
      </w:r>
      <w:r>
        <w:t xml:space="preserve">To establish a financially viable model that contributes to the local economy and aligns with Saudi Arabia’s Vision 2030 goals for healthcare localization.</w:t>
      </w:r>
    </w:p>
    <w:bookmarkEnd w:id="22"/>
    <w:bookmarkStart w:id="23" w:name="regulatory-compliance-and-licensing"/>
    <w:p>
      <w:pPr>
        <w:pStyle w:val="Heading2"/>
      </w:pPr>
      <w:r>
        <w:t xml:space="preserve">4. Regulatory Compliance and Licensing</w:t>
      </w:r>
    </w:p>
    <w:p>
      <w:pPr>
        <w:pStyle w:val="FirstParagraph"/>
      </w:pPr>
      <w:r>
        <w:t xml:space="preserve">Navigating the regulatory framework is a critical component of this Project Report. Operating an</w:t>
      </w:r>
      <w:r>
        <w:t xml:space="preserve"> </w:t>
      </w:r>
      <w:r>
        <w:rPr>
          <w:bCs/>
          <w:b/>
        </w:rPr>
        <w:t xml:space="preserve">Optometrist</w:t>
      </w:r>
      <w:r>
        <w:t xml:space="preserve"> </w:t>
      </w:r>
      <w:r>
        <w:t xml:space="preserve">clinic in Saudi Arabia, Riyadh requires strict adherence to guidelines set by the Ministry of Health (MOH) and the Saudi Commission for Health Specialties (SCFHS). Key requirements include:</w:t>
      </w:r>
    </w:p>
    <w:p>
      <w:pPr>
        <w:numPr>
          <w:ilvl w:val="0"/>
          <w:numId w:val="1002"/>
        </w:numPr>
        <w:pStyle w:val="Compact"/>
      </w:pPr>
      <w:r>
        <w:rPr>
          <w:bCs/>
          <w:b/>
        </w:rPr>
        <w:t xml:space="preserve">Licensing:</w:t>
      </w:r>
      <w:r>
        <w:t xml:space="preserve">The facility must obtain a commercial registration and a specific healthcare license from the MOH. The location in Riyadh must meet specific zoning laws regarding medical facilities.</w:t>
      </w:r>
    </w:p>
    <w:p>
      <w:pPr>
        <w:numPr>
          <w:ilvl w:val="0"/>
          <w:numId w:val="1002"/>
        </w:numPr>
        <w:pStyle w:val="Compact"/>
      </w:pPr>
      <w:r>
        <w:rPr>
          <w:bCs/>
          <w:b/>
        </w:rPr>
        <w:t xml:space="preserve">Credentialing:</w:t>
      </w:r>
      <w:r>
        <w:t xml:space="preserve">All optometrists practicing in Saudi Arabia, Riyadh, must be registered with the SCFHS and hold valid licenses to practice. Preference will be given to candidates with international certifications (such as from the US or UK) combined with local experience.</w:t>
      </w:r>
    </w:p>
    <w:p>
      <w:pPr>
        <w:numPr>
          <w:ilvl w:val="0"/>
          <w:numId w:val="1002"/>
        </w:numPr>
        <w:pStyle w:val="Compact"/>
      </w:pPr>
      <w:r>
        <w:rPr>
          <w:bCs/>
          <w:b/>
        </w:rPr>
        <w:t xml:space="preserve">Equipment Standards:</w:t>
      </w:r>
      <w:r>
        <w:t xml:space="preserve">Medical devices imported into Saudi Arabia must comply with SASO (Saudi Standards, Metrology and Quality Organization) regulations.</w:t>
      </w:r>
    </w:p>
    <w:bookmarkEnd w:id="23"/>
    <w:bookmarkStart w:id="27" w:name="operational-strategy"/>
    <w:p>
      <w:pPr>
        <w:pStyle w:val="Heading2"/>
      </w:pPr>
      <w:r>
        <w:t xml:space="preserve">5. Operational Strategy</w:t>
      </w:r>
    </w:p>
    <w:p>
      <w:pPr>
        <w:pStyle w:val="FirstParagraph"/>
      </w:pPr>
      <w:r>
        <w:t xml:space="preserve">The operational model for the clinic in Riyadh will focus on efficiency and patient experience. The facility will be designed to handle high patient volumes while maintaining a premium service standard.</w:t>
      </w:r>
    </w:p>
    <w:bookmarkStart w:id="24" w:name="location-and-facilities"/>
    <w:p>
      <w:pPr>
        <w:pStyle w:val="Heading3"/>
      </w:pPr>
      <w:r>
        <w:t xml:space="preserve">5.1 Location and Facilities</w:t>
      </w:r>
    </w:p>
    <w:p>
      <w:pPr>
        <w:pStyle w:val="FirstParagraph"/>
      </w:pPr>
      <w:r>
        <w:t xml:space="preserve">We propose locating the clinic in a high-traffic district within Riyadh, such as Al Olaya or Al Malqa, areas known for their concentration of residential communities and commercial activities. The space will be designed to accommodate separate waiting areas for men and women to ensure cultural comfort, a common requirement in private healthcare facilities in Saudi Arabia. The clinical area will include multiple examination rooms equipped with digital phoropters, slit lamps, and retinal cameras.</w:t>
      </w:r>
    </w:p>
    <w:bookmarkEnd w:id="24"/>
    <w:bookmarkStart w:id="25" w:name="human-resources"/>
    <w:p>
      <w:pPr>
        <w:pStyle w:val="Heading3"/>
      </w:pPr>
      <w:r>
        <w:t xml:space="preserve">5.2 Human Resources</w:t>
      </w:r>
    </w:p>
    <w:p>
      <w:pPr>
        <w:pStyle w:val="FirstParagraph"/>
      </w:pPr>
      <w:r>
        <w:t xml:space="preserve">The staffing plan includes lead optometrists, assistant optometrists, licensed optical dispensers, and administrative support. A key aspect of the HR strategy in Saudi Arabia is Saudization (Nitaqat). The project commits to hiring a significant percentage of Saudi nationals for both clinical and administrative roles to comply with government regulations and promote local employment.</w:t>
      </w:r>
    </w:p>
    <w:bookmarkEnd w:id="25"/>
    <w:bookmarkStart w:id="26" w:name="supply-chain"/>
    <w:p>
      <w:pPr>
        <w:pStyle w:val="Heading3"/>
      </w:pPr>
      <w:r>
        <w:t xml:space="preserve">5.3 Supply Chain</w:t>
      </w:r>
    </w:p>
    <w:p>
      <w:pPr>
        <w:pStyle w:val="FirstParagraph"/>
      </w:pPr>
      <w:r>
        <w:t xml:space="preserve">To ensure quality control, frames and lenses will be sourced from reputable international manufacturers that have established distribution channels within Riyadh. Partnerships with local laboratories in Saudi Arabia will allow for rapid turnaround times for prescription glasses, enhancing customer satisfaction.</w:t>
      </w:r>
    </w:p>
    <w:bookmarkEnd w:id="26"/>
    <w:bookmarkEnd w:id="27"/>
    <w:bookmarkStart w:id="28" w:name="marketing-and-community-engagement"/>
    <w:p>
      <w:pPr>
        <w:pStyle w:val="Heading2"/>
      </w:pPr>
      <w:r>
        <w:t xml:space="preserve">6. Marketing and Community Engagement</w:t>
      </w:r>
    </w:p>
    <w:p>
      <w:pPr>
        <w:pStyle w:val="FirstParagraph"/>
      </w:pPr>
      <w:r>
        <w:t xml:space="preserve">The marketing strategy for this project will leverage digital platforms, which have high penetration rates in Riyadh. Campaigns will highlight the medical expertise of the optometrists rather than just selling eyewear. We will partner with local schools, corporate entities in Riyadh’s business district, and insurance providers to offer routine eye screenings. Educational workshops on digital eye strain for office workers and myopia control for children will be central to our community outreach efforts.</w:t>
      </w:r>
    </w:p>
    <w:bookmarkEnd w:id="28"/>
    <w:bookmarkStart w:id="29" w:name="financial-projections"/>
    <w:p>
      <w:pPr>
        <w:pStyle w:val="Heading2"/>
      </w:pPr>
      <w:r>
        <w:t xml:space="preserve">7. Financial Projections</w:t>
      </w:r>
    </w:p>
    <w:p>
      <w:pPr>
        <w:pStyle w:val="FirstParagraph"/>
      </w:pPr>
      <w:r>
        <w:t xml:space="preserve">The initial capital expenditure (CapEx) includes leasing space in Riyadh, purchasing medical equipment, interior design fitting according to MOH standards, and licensing fees. Operating expenditures (OpEx) cover salaries, utilities, marketing, and inventory management.</w:t>
      </w:r>
    </w:p>
    <w:p>
      <w:pPr>
        <w:pStyle w:val="BodyText"/>
      </w:pPr>
      <w:r>
        <w:t xml:space="preserve">We anticipate breaking even within the first 18 months of operation. The revenue streams will be diversified across three main categories: clinical consultations (covered by health insurance in Saudi Arabia), retail optical sales (frames and lenses), and specialized services such as contact lens fittings for orthokeratology. Given the high disposable income in Riyadh’s upper-middle-class demographics, the premium segment of the market offers substantial growth potential.</w:t>
      </w:r>
    </w:p>
    <w:bookmarkEnd w:id="29"/>
    <w:bookmarkStart w:id="30" w:name="risk-management"/>
    <w:p>
      <w:pPr>
        <w:pStyle w:val="Heading2"/>
      </w:pPr>
      <w:r>
        <w:t xml:space="preserve">8. Risk Management</w:t>
      </w:r>
    </w:p>
    <w:p>
      <w:pPr>
        <w:pStyle w:val="FirstParagraph"/>
      </w:pPr>
      <w:r>
        <w:rPr>
          <w:bCs/>
          <w:b/>
        </w:rPr>
        <w:t xml:space="preserve">Cultural Risks:</w:t>
      </w:r>
      <w:r>
        <w:t xml:space="preserve">Misunderstanding local customs could impact patient trust. Mitigation involves extensive training for staff on cultural sensitivity and customer service in Saudi Arabia.</w:t>
      </w:r>
    </w:p>
    <w:p>
      <w:pPr>
        <w:pStyle w:val="BodyText"/>
      </w:pPr>
      <w:r>
        <w:rPr>
          <w:bCs/>
          <w:b/>
        </w:rPr>
        <w:t xml:space="preserve">Regulatory Risks:</w:t>
      </w:r>
      <w:r>
        <w:t xml:space="preserve">Changes in healthcare policies or Saudization quotas could affect operations. Continuous engagement with legal consultants in Riyadh will ensure ongoing compliance.</w:t>
      </w:r>
    </w:p>
    <w:p>
      <w:pPr>
        <w:pStyle w:val="BodyText"/>
      </w:pPr>
      <w:r>
        <w:rPr>
          <w:bCs/>
          <w:b/>
        </w:rPr>
        <w:t xml:space="preserve">Market Risks:</w:t>
      </w:r>
      <w:r>
        <w:t xml:space="preserve">Economic fluctuations could impact consumer spending on non-essential optical items. However, medical eye care remains essential, providing a stable baseline revenue stream.</w:t>
      </w:r>
    </w:p>
    <w:bookmarkEnd w:id="30"/>
    <w:bookmarkStart w:id="31" w:name="conclusion"/>
    <w:p>
      <w:pPr>
        <w:pStyle w:val="Heading2"/>
      </w:pPr>
      <w:r>
        <w:t xml:space="preserve">9. Conclusion</w:t>
      </w:r>
    </w:p>
    <w:p>
      <w:pPr>
        <w:pStyle w:val="FirstParagraph"/>
      </w:pPr>
      <w:r>
        <w:t xml:space="preserve">The establishment of a modern optometry clinic in Saudi Arabia, Riyadh, represents a timely and strategically sound investment. By addressing the growing demand for professional optical services through advanced technology and culturally attuned service delivery, this project is well-positioned to become a market leader. The alignment with Vision 2030 objectives regarding healthcare quality and local employment further strengthens the viability of this initiative. With robust planning, strict regulatory adherence, and a patient-centric approach in mind, this Project Report recommends proceeding to the next phase of detailed design and licensing applications.</w:t>
      </w:r>
    </w:p>
    <w:bookmarkEnd w:id="31"/>
    <w:bookmarkStart w:id="32" w:name="recommendations"/>
    <w:p>
      <w:pPr>
        <w:pStyle w:val="Heading2"/>
      </w:pPr>
      <w:r>
        <w:t xml:space="preserve">10. Recommendations</w:t>
      </w:r>
    </w:p>
    <w:p>
      <w:pPr>
        <w:numPr>
          <w:ilvl w:val="0"/>
          <w:numId w:val="1003"/>
        </w:numPr>
        <w:pStyle w:val="Compact"/>
      </w:pPr>
      <w:r>
        <w:t xml:space="preserve">Proceed immediately with securing a lease in a designated medical zone within Riyadh.</w:t>
      </w:r>
    </w:p>
    <w:p>
      <w:pPr>
        <w:numPr>
          <w:ilvl w:val="0"/>
          <w:numId w:val="1003"/>
        </w:numPr>
        <w:pStyle w:val="Compact"/>
      </w:pPr>
      <w:r>
        <w:t xml:space="preserve">Hire a local legal consultant specializing in Saudi healthcare law to expedite MOH and SCFHS licensing.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Optometric Practice in Saudi Arabia, Riyadh</dc:title>
  <dc:creator/>
  <cp:keywords/>
  <dcterms:created xsi:type="dcterms:W3CDTF">2026-07-29T12:02:26Z</dcterms:created>
  <dcterms:modified xsi:type="dcterms:W3CDTF">2026-07-29T12:02:26Z</dcterms:modified>
</cp:coreProperties>
</file>

<file path=docProps/custom.xml><?xml version="1.0" encoding="utf-8"?>
<Properties xmlns="http://schemas.openxmlformats.org/officeDocument/2006/custom-properties" xmlns:vt="http://schemas.openxmlformats.org/officeDocument/2006/docPropsVTypes"/>
</file>