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Vision</w:t>
      </w:r>
      <w:r>
        <w:t xml:space="preserve"> </w:t>
      </w:r>
      <w:r>
        <w:t xml:space="preserve">Care</w:t>
      </w:r>
      <w:r>
        <w:t xml:space="preserve"> </w:t>
      </w:r>
      <w:r>
        <w:t xml:space="preserve">Initiative</w:t>
      </w:r>
      <w:r>
        <w:t xml:space="preserve"> </w:t>
      </w:r>
      <w:r>
        <w:t xml:space="preserve">for</w:t>
      </w:r>
      <w:r>
        <w:t xml:space="preserve"> </w:t>
      </w:r>
      <w:r>
        <w:t xml:space="preserve">Optometrist</w:t>
      </w:r>
      <w:r>
        <w:t xml:space="preserve"> </w:t>
      </w:r>
      <w:r>
        <w:t xml:space="preserve">Practice</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9" w:name="X710e2a6f17a3fe82b5521fff271d9d7d79aef57"/>
    <w:p>
      <w:pPr>
        <w:pStyle w:val="Heading1"/>
      </w:pPr>
      <w:r>
        <w:t xml:space="preserve">Project Report: Establishing a Comprehensive Optometrist Practice in South Africa, Cape Town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p>
    <w:p>
      <w:pPr>
        <w:pStyle w:val="BodyText"/>
      </w:pPr>
      <w:r>
        <w:rPr>
          <w:iCs/>
          <w:i/>
        </w:rPr>
        <w:t xml:space="preserve">This document outlines the strategic framework for launching a high-standard Optometrist service within the dynamic healthcare landscape of South Africa, specifically targeting the metropolitan area of Cape Town. This report addresses market needs, regulatory compliance, operational strategies, and community impact.</w:t>
      </w:r>
    </w:p>
    <w:bookmarkStart w:id="20" w:name="introduction-and-background"/>
    <w:p>
      <w:pPr>
        <w:pStyle w:val="Heading2"/>
      </w:pPr>
      <w:r>
        <w:t xml:space="preserve">1. Introduction and Background</w:t>
      </w:r>
    </w:p>
    <w:p>
      <w:pPr>
        <w:pStyle w:val="FirstParagraph"/>
      </w:pPr>
      <w:r>
        <w:t xml:space="preserve">The vision health sector in South Africa is undergoing significant transformation due to demographic shifts, urbanization, and increasing awareness of eye care importance. Cape Town, as one of the two legislative capitals of South Africa and a major economic hub on the African continent, presents a unique opportunity for specialized healthcare services. This Project Report details the establishment of an advanced Optometrist clinic designed to serve diverse communities across Cape Town.</w:t>
      </w:r>
    </w:p>
    <w:p>
      <w:pPr>
        <w:pStyle w:val="BodyText"/>
      </w:pPr>
      <w:r>
        <w:t xml:space="preserve">The primary objective is to bridge the gap between high-quality optical care and accessibility in both affluent southern suburbs and underserved townships surrounding Cape Town. By leveraging modern diagnostic technology and culturally competent care, this project aims to set a new standard for Optometrist practices in South Africa.</w:t>
      </w:r>
    </w:p>
    <w:bookmarkEnd w:id="20"/>
    <w:bookmarkStart w:id="23" w:name="Xfea25a35ae32b57b16fffe5e67f7ebf2a230cf8"/>
    <w:p>
      <w:pPr>
        <w:pStyle w:val="Heading2"/>
      </w:pPr>
      <w:r>
        <w:t xml:space="preserve">2. Market Analysis: The Context of South Africa Cape Town</w:t>
      </w:r>
    </w:p>
    <w:p>
      <w:pPr>
        <w:pStyle w:val="FirstParagraph"/>
      </w:pPr>
      <w:r>
        <w:t xml:space="preserve">Cape Town is not only a tourist destination but also home to approximately 4.6 million people in its metropolitan area. The population is culturally diverse, encompassing English, Afrikaans, isiXhosa, and other linguistic groups. Understanding this diversity is crucial for an Optometrist practice aiming for holistic patient care.</w:t>
      </w:r>
    </w:p>
    <w:bookmarkStart w:id="21" w:name="demographic-challenges"/>
    <w:p>
      <w:pPr>
        <w:pStyle w:val="Heading3"/>
      </w:pPr>
      <w:r>
        <w:t xml:space="preserve">2.1 Demographic Challenges</w:t>
      </w:r>
    </w:p>
    <w:p>
      <w:pPr>
        <w:numPr>
          <w:ilvl w:val="0"/>
          <w:numId w:val="1001"/>
        </w:numPr>
        <w:pStyle w:val="Compact"/>
      </w:pPr>
      <w:r>
        <w:rPr>
          <w:bCs/>
          <w:b/>
        </w:rPr>
        <w:t xml:space="preserve">Socioeconomic Disparity:</w:t>
      </w:r>
    </w:p>
    <w:p>
      <w:pPr>
        <w:numPr>
          <w:ilvl w:val="0"/>
          <w:numId w:val="1001"/>
        </w:numPr>
        <w:pStyle w:val="Compact"/>
      </w:pPr>
      <w:r>
        <w:rPr>
          <w:bCs/>
          <w:b/>
        </w:rPr>
        <w:t xml:space="preserve">Disease Burden:</w:t>
      </w:r>
    </w:p>
    <w:bookmarkEnd w:id="21"/>
    <w:bookmarkStart w:id="22" w:name="market-opportunity"/>
    <w:p>
      <w:pPr>
        <w:pStyle w:val="Heading3"/>
      </w:pPr>
      <w:r>
        <w:t xml:space="preserve">2.2 Market Opportunity</w:t>
      </w:r>
    </w:p>
    <w:p>
      <w:pPr>
        <w:pStyle w:val="FirstParagraph"/>
      </w:pPr>
      <w:r>
        <w:t xml:space="preserve">The demand for professional eye care in Cape Town exceeds current supply, particularly in primary healthcare settings. Many residents delay seeking care due to cost or lack of awareness. This project proposes a hybrid model that serves private clients while engaging with community health programs to provide screenings in low-income areas.</w:t>
      </w:r>
    </w:p>
    <w:bookmarkEnd w:id="22"/>
    <w:bookmarkEnd w:id="23"/>
    <w:bookmarkStart w:id="26" w:name="regulatory-and-legal-framework"/>
    <w:p>
      <w:pPr>
        <w:pStyle w:val="Heading2"/>
      </w:pPr>
      <w:r>
        <w:t xml:space="preserve">3. Regulatory and Legal Framework</w:t>
      </w:r>
    </w:p>
    <w:p>
      <w:pPr>
        <w:pStyle w:val="FirstParagraph"/>
      </w:pPr>
      <w:r>
        <w:t xml:space="preserve">Operating an Optometrist practice in South Africa requires strict adherence to national regulations. The General Council of the Optometric profession is overseen by the</w:t>
      </w:r>
      <w:r>
        <w:t xml:space="preserve"> </w:t>
      </w:r>
      <w:r>
        <w:rPr>
          <w:bCs/>
          <w:b/>
        </w:rPr>
        <w:t xml:space="preserve">HPCSA (Health Professions Council of South Africa)</w:t>
      </w:r>
      <w:r>
        <w:t xml:space="preserve">.</w:t>
      </w:r>
    </w:p>
    <w:p>
      <w:pPr>
        <w:numPr>
          <w:ilvl w:val="0"/>
          <w:numId w:val="1002"/>
        </w:numPr>
        <w:pStyle w:val="Compact"/>
      </w:pPr>
      <w:r>
        <w:rPr>
          <w:bCs/>
          <w:b/>
        </w:rPr>
        <w:t xml:space="preserve">Licensing:</w:t>
      </w:r>
    </w:p>
    <w:p>
      <w:pPr>
        <w:numPr>
          <w:ilvl w:val="0"/>
          <w:numId w:val="1002"/>
        </w:numPr>
        <w:pStyle w:val="Compact"/>
      </w:pPr>
      <w:r>
        <w:rPr>
          <w:bCs/>
          <w:b/>
        </w:rPr>
        <w:t xml:space="preserve">Broad-Based Black Economic Empowerment (BBBEE):</w:t>
      </w:r>
    </w:p>
    <w:p>
      <w:pPr>
        <w:numPr>
          <w:ilvl w:val="0"/>
          <w:numId w:val="1002"/>
        </w:numPr>
        <w:pStyle w:val="Compact"/>
      </w:pPr>
      <w:r>
        <w:rPr>
          <w:bCs/>
          <w:b/>
        </w:rPr>
        <w:t xml:space="preserve">Data Protection:POPIA (Protection of Personal Information Act)</w:t>
      </w:r>
    </w:p>
    <w:p>
      <w:pPr>
        <w:pStyle w:val="FirstParagraph"/>
      </w:pPr>
      <w:r>
        <w:t xml:space="preserve">The primary clinic will be located in a central, accessible area within Cape Town City Bowl, ensuring easy transport links via the MyCiTi bus system and Metrorail. Satellite pop-up clinics will operate in Khayelitsha and Mitchell’s Plain to reach underserved populations.</w:t>
      </w:r>
    </w:p>
    <w:bookmarkStart w:id="24" w:name="technology-integration"/>
    <w:p>
      <w:pPr>
        <w:pStyle w:val="Heading3"/>
      </w:pPr>
      <w:r>
        <w:t xml:space="preserve">4.2 Technology Integration</w:t>
      </w:r>
    </w:p>
    <w:p>
      <w:pPr>
        <w:pStyle w:val="FirstParagraph"/>
      </w:pPr>
      <w:r>
        <w:t xml:space="preserve">To differentiate this Optometrist practice, state-of-the-art diagnostic equipment will be deployed, including:</w:t>
      </w:r>
    </w:p>
    <w:p>
      <w:pPr>
        <w:pStyle w:val="BodyText"/>
      </w:pPr>
      <w:r>
        <w:t xml:space="preserve">OCT (Optical Coherence Tomography) for detailed retinal imaging.</w:t>
      </w:r>
    </w:p>
    <w:p>
      <w:pPr>
        <w:pStyle w:val="BodyText"/>
      </w:pPr>
      <w:r>
        <w:t xml:space="preserve">Digital Retinoscopy and automated refractors for speed and accuracy.</w:t>
      </w:r>
    </w:p>
    <w:bookmarkEnd w:id="24"/>
    <w:bookmarkStart w:id="25" w:name="human-resources"/>
    <w:p>
      <w:pPr>
        <w:pStyle w:val="Heading3"/>
      </w:pPr>
      <w:r>
        <w:t xml:space="preserve">4.3 Human Resources</w:t>
      </w:r>
    </w:p>
    <w:p>
      <w:pPr>
        <w:pStyle w:val="FirstParagraph"/>
      </w:pPr>
      <w:r>
        <w:t xml:space="preserve">The team will include registered Optometrists, optical dispensers trained in fitting glasses and contact lenses, and administrative staff fluent in multiple local languages (English, Afrikaans isiXhosa). Continuous professional development (CPD) will be mandatory to keep the team updated on global best practices.</w:t>
      </w:r>
    </w:p>
    <w:bookmarkEnd w:id="25"/>
    <w:bookmarkEnd w:id="26"/>
    <w:bookmarkStart w:id="27" w:name="Xe476258ab5f17f4407d1c16cf118675244326d8"/>
    <w:p>
      <w:pPr>
        <w:pStyle w:val="Heading2"/>
      </w:pPr>
      <w:r>
        <w:t xml:space="preserve">5. Community Impact and Social Responsibility</w:t>
      </w:r>
    </w:p>
    <w:p>
      <w:pPr>
        <w:pStyle w:val="FirstParagraph"/>
      </w:pPr>
      <w:r>
        <w:t xml:space="preserve">This project is deeply rooted in the social fabric of South Africa Cape Town. Vision impairment affects education and employability. By providing affordable eye care, we directly contribute to:</w:t>
      </w:r>
    </w:p>
    <w:p>
      <w:pPr>
        <w:numPr>
          <w:ilvl w:val="0"/>
          <w:numId w:val="1003"/>
        </w:numPr>
        <w:pStyle w:val="Compact"/>
      </w:pPr>
      <w:r>
        <w:rPr>
          <w:bCs/>
          <w:b/>
        </w:rPr>
        <w:t xml:space="preserve">Educational Outcomes:</w:t>
      </w:r>
    </w:p>
    <w:p>
      <w:pPr>
        <w:numPr>
          <w:ilvl w:val="0"/>
          <w:numId w:val="1003"/>
        </w:numPr>
        <w:pStyle w:val="Compact"/>
      </w:pPr>
      <w:r>
        <w:t xml:space="preserve">Economic Empowerment:The clinic will host regular community workshops on eye hygiene, diabetes management for ocular health, and UV protection against South Africa’s intense solar radiation.</w:t>
      </w:r>
    </w:p>
    <w:bookmarkEnd w:id="27"/>
    <w:bookmarkStart w:id="28" w:name="financial-sustainability"/>
    <w:p>
      <w:pPr>
        <w:pStyle w:val="Heading2"/>
      </w:pPr>
      <w:r>
        <w:t xml:space="preserve">6. Financial Sustainability</w:t>
      </w:r>
    </w:p>
    <w:p>
      <w:pPr>
        <w:numPr>
          <w:ilvl w:val="0"/>
          <w:numId w:val="1004"/>
        </w:numPr>
        <w:pStyle w:val="Compact"/>
      </w:pPr>
      <w:r>
        <w:rPr>
          <w:bCs/>
          <w:b/>
        </w:rPr>
        <w:t xml:space="preserve">Private Consultations:</w:t>
      </w:r>
    </w:p>
    <w:p>
      <w:pPr>
        <w:numPr>
          <w:ilvl w:val="0"/>
          <w:numId w:val="1004"/>
        </w:numPr>
        <w:pStyle w:val="Compact"/>
      </w:pPr>
      <w:r>
        <w:t xml:space="preserve">Bulk Billing Partnerships:Subsidized services funded by provincial health budgets for indigent patients.</w:t>
      </w:r>
    </w:p>
    <w:p>
      <w:pPr>
        <w:pStyle w:val="FirstParagraph"/>
      </w:pPr>
      <w:r>
        <w:t xml:space="preserve">Ongoing costs include rent, specialized equipment maintenance, staff salaries (compliant with South Africa’s occupational standards), and continuous education fees. Strategic procurement of optical frames from bulk suppliers will help maintain competitive pricing.</w:t>
      </w:r>
    </w:p>
    <w:p>
      <w:pPr>
        <w:numPr>
          <w:ilvl w:val="0"/>
          <w:numId w:val="1005"/>
        </w:numPr>
        <w:pStyle w:val="Compact"/>
      </w:pPr>
      <w:r>
        <w:t xml:space="preserve">Economic Instability:Potential shifts in HPCSA guidelines or medical aid tariffs.</w:t>
      </w:r>
    </w:p>
    <w:p>
      <w:pPr>
        <w:pStyle w:val="FirstParagraph"/>
      </w:pPr>
      <w:r>
        <w:t xml:space="preserve">7.2 Mitigation Strategies</w:t>
      </w:r>
    </w:p>
    <w:p>
      <w:pPr>
        <w:numPr>
          <w:ilvl w:val="0"/>
          <w:numId w:val="1006"/>
        </w:numPr>
        <w:pStyle w:val="Compact"/>
      </w:pPr>
      <w:r>
        <w:t xml:space="preserve">Maintain a reserve fund for currency fluctuations.</w:t>
      </w:r>
    </w:p>
    <w:p>
      <w:pPr>
        <w:numPr>
          <w:ilvl w:val="0"/>
          <w:numId w:val="1006"/>
        </w:numPr>
        <w:pStyle w:val="Compact"/>
      </w:pPr>
      <w:r>
        <w:t xml:space="preserve">Engage legal counsel to stay updated on regulatory changes.</w:t>
      </w:r>
    </w:p>
    <w:p>
      <w:pPr>
        <w:pStyle w:val="FirstParagraph"/>
      </w:pPr>
      <w:r>
        <w:t xml:space="preserve">The establishment of this Optometrist practice in South Africa, specifically Cape Town, represents a significant step toward equitable healthcare access. By combining clinical excellence with social responsibility, the project addresses critical public health needs while remaining financially viable.</w:t>
      </w:r>
    </w:p>
    <w:p>
      <w:pPr>
        <w:pStyle w:val="BodyText"/>
      </w:pPr>
      <w:r>
        <w:t xml:space="preserve">Cape Town’s unique demographic and geographic landscape offers both challenges and opportunities. This Project Report confirms that with proper strategic planning, regulatory compliance, and community engagement, this venture will become a leader in vision care across the Western Cape. We anticipate immediate positive impacts on local health outcomes and long-term sustainability through a balanced service model.</w:t>
      </w:r>
    </w:p>
    <w:p>
      <w:pPr>
        <w:pStyle w:val="BodyText"/>
      </w:pPr>
      <w:r>
        <w:t xml:space="preserve">Secure HPCSA registration for all proposed staff members.</w:t>
      </w:r>
    </w:p>
    <w:p>
      <w:pPr>
        <w:numPr>
          <w:ilvl w:val="0"/>
          <w:numId w:val="1007"/>
        </w:numPr>
        <w:pStyle w:val="Compact"/>
      </w:pPr>
      <w:r>
        <w:t xml:space="preserve">Negotiate partnerships with local schools and community centers in target townships.</w:t>
      </w:r>
    </w:p>
    <w:p>
      <w:pPr>
        <w:pStyle w:val="FirstParagraph"/>
      </w:pPr>
      <w:r>
        <w:t xml:space="preserve">© 2023 Cape Town Vision Care Initiative. All rights reserved.</w:t>
      </w:r>
      <w:r>
        <w:br/>
      </w:r>
      <w:r>
        <w:t xml:space="preserve">This document is confidential and intended for internal use and stakeholder review.</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Vision Care Initiative for Optometrist Practice in South Africa Cape Town</dc:title>
  <dc:creator/>
  <dc:language>en</dc:language>
  <cp:keywords/>
  <dcterms:created xsi:type="dcterms:W3CDTF">2026-07-29T12:28:36Z</dcterms:created>
  <dcterms:modified xsi:type="dcterms:W3CDTF">2026-07-29T12:28:36Z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