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Optometrist</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a433ce9d90fa17e0c9d75a1de8a3f36bb133702"/>
    <w:p>
      <w:pPr>
        <w:pStyle w:val="Heading1"/>
      </w:pPr>
      <w:r>
        <w:rPr>
          <w:bCs/>
          <w:b/>
        </w:rPr>
        <w:t xml:space="preserve">Project Report</w:t>
      </w:r>
      <w:r>
        <w:t xml:space="preserve">: Strategic Expansion of an International Standard Optometrist Service in South Korea Seoul</w:t>
      </w:r>
    </w:p>
    <w:bookmarkStart w:id="20" w:name="executive-summary"/>
    <w:p>
      <w:pPr>
        <w:pStyle w:val="Heading2"/>
      </w:pPr>
      <w:r>
        <w:rPr>
          <w:bCs/>
          <w:b/>
        </w:rPr>
        <w:t xml:space="preserve">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feasibility, strategy, and operational framework for establishing a high-end optometry clinic. The primary focus of this initiative is to introduce advanced, patient-centric eye care services specifically tailored for the diverse demographic of residents and expatriates in South Korea Seoul. As vision correction needs evolve with increased digital screen time and an aging population in the capital city, there is a significant market gap for integrated optometric services that combine medical expertise with luxury hospitality standards.</w:t>
      </w:r>
    </w:p>
    <w:p>
      <w:pPr>
        <w:pStyle w:val="BodyText"/>
      </w:pPr>
      <w:r>
        <w:t xml:space="preserve">The proposed project aims to bridge the gap between traditional hospital-based ophthalmology and commercial optical shops by creating a hybrid model. This model will prioritize diagnostic precision, custom eyewear fitting, and preventative eye health education. By positioning the practice within the dynamic urban landscape of South Korea Seoul, we aim to set a new benchmark for visual care in East Asia.</w:t>
      </w:r>
    </w:p>
    <w:bookmarkEnd w:id="20"/>
    <w:bookmarkStart w:id="23" w:name="market-analysis-and-context"/>
    <w:p>
      <w:pPr>
        <w:pStyle w:val="Heading2"/>
      </w:pPr>
      <w:r>
        <w:rPr>
          <w:bCs/>
          <w:b/>
        </w:rPr>
        <w:t xml:space="preserve">1. Market Analysis and Context</w:t>
      </w:r>
    </w:p>
    <w:p>
      <w:pPr>
        <w:pStyle w:val="FirstParagraph"/>
      </w:pPr>
      <w:r>
        <w:t xml:space="preserve">The demand for specialized eye care in South Korea Seoul has reached unprecedented levels. Recent studies indicate that the prevalence of myopia among young adults in Seoul is among the highest globally, driven by intense academic pressure and pervasive digital device usage. Furthermore, as South Korea transitions into a super-aged society, there is a growing need for management of age-related ocular conditions such as cataracts and glaucoma.</w:t>
      </w:r>
    </w:p>
    <w:bookmarkStart w:id="21" w:name="target-demographics"/>
    <w:p>
      <w:pPr>
        <w:pStyle w:val="Heading3"/>
      </w:pPr>
      <w:r>
        <w:rPr>
          <w:bCs/>
          <w:b/>
        </w:rPr>
        <w:t xml:space="preserve">1.1 Target Demographics</w:t>
      </w:r>
    </w:p>
    <w:p>
      <w:pPr>
        <w:numPr>
          <w:ilvl w:val="0"/>
          <w:numId w:val="1001"/>
        </w:numPr>
        <w:pStyle w:val="Compact"/>
      </w:pPr>
      <w:r>
        <w:rPr>
          <w:bCs/>
          <w:b/>
        </w:rPr>
        <w:t xml:space="preserve">Local Professionals:</w:t>
      </w:r>
      <w:r>
        <w:t xml:space="preserve"> </w:t>
      </w:r>
      <w:r>
        <w:t xml:space="preserve">High-income individuals in Gangnam and Jongno-gu seeking premium, time-efficient eye exams without the clinical sterility of large hospitals.</w:t>
      </w:r>
    </w:p>
    <w:p>
      <w:pPr>
        <w:numPr>
          <w:ilvl w:val="0"/>
          <w:numId w:val="1001"/>
        </w:numPr>
        <w:pStyle w:val="Compact"/>
      </w:pPr>
      <w:r>
        <w:rPr>
          <w:bCs/>
          <w:b/>
        </w:rPr>
        <w:t xml:space="preserve">The Expat Community:</w:t>
      </w:r>
      <w:r>
        <w:t xml:space="preserve"> </w:t>
      </w:r>
      <w:r>
        <w:t xml:space="preserve">A growing population of foreigners in South Korea Seoul who require English-speaking optometrists and international standard care protocols.</w:t>
      </w:r>
    </w:p>
    <w:p>
      <w:pPr>
        <w:numPr>
          <w:ilvl w:val="0"/>
          <w:numId w:val="1001"/>
        </w:numPr>
        <w:pStyle w:val="Compact"/>
      </w:pPr>
      <w:r>
        <w:rPr>
          <w:bCs/>
          <w:b/>
        </w:rPr>
        <w:t xml:space="preserve">Tourism Medical Market:</w:t>
      </w:r>
      <w:r>
        <w:t xml:space="preserve"> </w:t>
      </w:r>
      <w:r>
        <w:t xml:space="preserve">Visitors to South Korea Seoul often seek high-quality healthcare services, including cosmetic laser eye surgery consultations and premium contact lens fittings.</w:t>
      </w:r>
    </w:p>
    <w:bookmarkEnd w:id="21"/>
    <w:bookmarkStart w:id="22" w:name="competitive-landscape"/>
    <w:p>
      <w:pPr>
        <w:pStyle w:val="Heading3"/>
      </w:pPr>
      <w:r>
        <w:rPr>
          <w:bCs/>
          <w:b/>
        </w:rPr>
        <w:t xml:space="preserve">1.2 Competitive Landscape</w:t>
      </w:r>
    </w:p>
    <w:p>
      <w:pPr>
        <w:pStyle w:val="FirstParagraph"/>
      </w:pPr>
      <w:r>
        <w:t xml:space="preserve">In South Korea Seoul, the current market is polarized. On one end are large university hospitals that offer medical expertise but lack personalized customer service and long consultation times. On the other end are mass-market optical chains that prioritize sales volume over diagnostic depth. This</w:t>
      </w:r>
      <w:r>
        <w:t xml:space="preserve"> </w:t>
      </w:r>
      <w:r>
        <w:rPr>
          <w:bCs/>
          <w:b/>
        </w:rPr>
        <w:t xml:space="preserve">Project Report</w:t>
      </w:r>
      <w:r>
        <w:t xml:space="preserve"> </w:t>
      </w:r>
      <w:r>
        <w:t xml:space="preserve">identifies a clear opportunity to occupy the middle ground: a boutique clinic where clinical excellence meets concierge-level service.</w:t>
      </w:r>
    </w:p>
    <w:bookmarkEnd w:id="22"/>
    <w:bookmarkEnd w:id="23"/>
    <w:bookmarkStart w:id="27" w:name="service-offerings-and-clinical-protocols"/>
    <w:p>
      <w:pPr>
        <w:pStyle w:val="Heading2"/>
      </w:pPr>
      <w:r>
        <w:rPr>
          <w:bCs/>
          <w:b/>
        </w:rPr>
        <w:t xml:space="preserve">2. Service Offerings and Clinical Protocols</w:t>
      </w:r>
    </w:p>
    <w:p>
      <w:pPr>
        <w:pStyle w:val="FirstParagraph"/>
      </w:pPr>
      <w:r>
        <w:t xml:space="preserve">To succeed in South Korea Seoul, the proposed Optometrist practice will not merely sell glasses; it will provide comprehensive visual health management. The services are designed to address the specific environmental and lifestyle factors affecting residents in South Korea Seoul.</w:t>
      </w:r>
    </w:p>
    <w:bookmarkStart w:id="24" w:name="advanced-diagnostic-technology"/>
    <w:p>
      <w:pPr>
        <w:pStyle w:val="Heading3"/>
      </w:pPr>
      <w:r>
        <w:rPr>
          <w:bCs/>
          <w:b/>
        </w:rPr>
        <w:t xml:space="preserve">2.1 Advanced Diagnostic Technology</w:t>
      </w:r>
    </w:p>
    <w:p>
      <w:pPr>
        <w:pStyle w:val="FirstParagraph"/>
      </w:pPr>
      <w:r>
        <w:t xml:space="preserve">The clinic will invest in state-of-the-art diagnostic equipment, including Optical Coherence Tomography (OCT) and digital retinal imaging. These tools allow for the early detection of diabetic retinopathy and macular degeneration, conditions that are increasingly prevalent due to lifestyle changes. The integration of AI-assisted diagnostics will ensure accuracy comparable to top-tier hospitals in South Korea Seoul.</w:t>
      </w:r>
    </w:p>
    <w:bookmarkEnd w:id="24"/>
    <w:bookmarkStart w:id="25" w:name="customized-vision-solutions"/>
    <w:p>
      <w:pPr>
        <w:pStyle w:val="Heading3"/>
      </w:pPr>
      <w:r>
        <w:rPr>
          <w:bCs/>
          <w:b/>
        </w:rPr>
        <w:t xml:space="preserve">2.2 Customized Vision Solutions</w:t>
      </w:r>
    </w:p>
    <w:p>
      <w:pPr>
        <w:pStyle w:val="FirstParagraph"/>
      </w:pPr>
      <w:r>
        <w:t xml:space="preserve">Leveraging the manufacturing strength of South Korea’s optical industry, the Optometrist team will offer bespoke lens prescriptions. This includes high-index lenses for strong myopia correction and specialized digital eye strain lenses designed for workers who spend over ten hours a day on computers. The fitting process will utilize 3D face scanning technology to ensure perfect comfort and aesthetic alignment, a feature highly valued by the style-conscious population of Seoul.</w:t>
      </w:r>
    </w:p>
    <w:bookmarkEnd w:id="25"/>
    <w:bookmarkStart w:id="26" w:name="pediatric-myopia-management"/>
    <w:p>
      <w:pPr>
        <w:pStyle w:val="Heading3"/>
      </w:pPr>
      <w:r>
        <w:rPr>
          <w:bCs/>
          <w:b/>
        </w:rPr>
        <w:t xml:space="preserve">2.3 Pediatric Myopia Management</w:t>
      </w:r>
    </w:p>
    <w:p>
      <w:pPr>
        <w:pStyle w:val="FirstParagraph"/>
      </w:pPr>
      <w:r>
        <w:t xml:space="preserve">A dedicated wing of the clinic will focus on children’s eye health, offering orthokeratology (Ortho-K) and low-dose atropine therapy options. These interventions are crucial for slowing myopia progression in school-aged children, a major concern for families in South Korea Seoul.</w:t>
      </w:r>
    </w:p>
    <w:bookmarkEnd w:id="26"/>
    <w:bookmarkEnd w:id="27"/>
    <w:bookmarkStart w:id="30" w:name="operational-strategy-and-location"/>
    <w:p>
      <w:pPr>
        <w:pStyle w:val="Heading2"/>
      </w:pPr>
      <w:r>
        <w:rPr>
          <w:bCs/>
          <w:b/>
        </w:rPr>
        <w:t xml:space="preserve">3. Operational Strategy and Location</w:t>
      </w:r>
    </w:p>
    <w:p>
      <w:pPr>
        <w:pStyle w:val="FirstParagraph"/>
      </w:pPr>
      <w:r>
        <w:t xml:space="preserve">The physical location of the Optometrist clinic is critical to its success within South Korea Seoul. We propose establishing the flagship center in Gangnam-gu, specifically in a high-traffic commercial district near major subway intersections.</w:t>
      </w:r>
    </w:p>
    <w:bookmarkStart w:id="28" w:name="store-design-and-ambiance"/>
    <w:p>
      <w:pPr>
        <w:pStyle w:val="Heading3"/>
      </w:pPr>
      <w:r>
        <w:rPr>
          <w:bCs/>
          <w:b/>
        </w:rPr>
        <w:t xml:space="preserve">3.1 Store Design and Ambiance</w:t>
      </w:r>
    </w:p>
    <w:p>
      <w:pPr>
        <w:pStyle w:val="FirstParagraph"/>
      </w:pPr>
      <w:r>
        <w:t xml:space="preserve">The interior design will reflect modern Korean aesthetics, combining minimalist lines with warm lighting to reduce patient anxiety. Waiting areas will feature comfortable seating and digital displays providing eye health tips in multiple languages (Korean, English, Chinese), catering to the international nature of South Korea Seoul.</w:t>
      </w:r>
    </w:p>
    <w:bookmarkEnd w:id="28"/>
    <w:bookmarkStart w:id="29" w:name="staffing-and-training"/>
    <w:p>
      <w:pPr>
        <w:pStyle w:val="Heading3"/>
      </w:pPr>
      <w:r>
        <w:rPr>
          <w:bCs/>
          <w:b/>
        </w:rPr>
        <w:t xml:space="preserve">3.2 Staffing and Training</w:t>
      </w:r>
    </w:p>
    <w:p>
      <w:pPr>
        <w:pStyle w:val="FirstParagraph"/>
      </w:pPr>
      <w:r>
        <w:t xml:space="preserve">The success of this project relies heavily on the expertise and soft skills of the Optometrist staff. All senior optometrists will hold certifications recognized in both South Korea and their home countries (for expat staff). Regular training workshops will be conducted to ensure that staff are up-to-date with the latest technologies in eye care. Emphasis will be placed on communication skills, ensuring that complex medical information is conveyed clearly to patients.</w:t>
      </w:r>
    </w:p>
    <w:bookmarkEnd w:id="29"/>
    <w:bookmarkEnd w:id="30"/>
    <w:bookmarkStart w:id="31" w:name="marketing-and-community-engagement"/>
    <w:p>
      <w:pPr>
        <w:pStyle w:val="Heading2"/>
      </w:pPr>
      <w:r>
        <w:rPr>
          <w:bCs/>
          <w:b/>
        </w:rPr>
        <w:t xml:space="preserve">4. Marketing and Community Engagement</w:t>
      </w:r>
    </w:p>
    <w:p>
      <w:pPr>
        <w:pStyle w:val="FirstParagraph"/>
      </w:pPr>
      <w:r>
        <w:t xml:space="preserve">In the digital-first culture of South Korea Seoul, traditional advertising will be supplemented by aggressive digital marketing strategies.</w:t>
      </w:r>
    </w:p>
    <w:p>
      <w:pPr>
        <w:numPr>
          <w:ilvl w:val="0"/>
          <w:numId w:val="1002"/>
        </w:numPr>
        <w:pStyle w:val="Compact"/>
      </w:pPr>
      <w:r>
        <w:rPr>
          <w:bCs/>
          <w:b/>
        </w:rPr>
        <w:t xml:space="preserve">Social Media Presence:</w:t>
      </w:r>
      <w:r>
        <w:t xml:space="preserve"> </w:t>
      </w:r>
      <w:r>
        <w:t xml:space="preserve">Active management of Instagram and YouTube channels featuring before-and-after testimonials, lens technology explanations, and eye care tips tailored to screen users. Platforms like Naver Blog are essential for local SEO in South Korea Seoul.</w:t>
      </w:r>
    </w:p>
    <w:p>
      <w:pPr>
        <w:numPr>
          <w:ilvl w:val="0"/>
          <w:numId w:val="1002"/>
        </w:numPr>
        <w:pStyle w:val="Compact"/>
      </w:pPr>
      <w:r>
        <w:rPr>
          <w:bCs/>
          <w:b/>
        </w:rPr>
        <w:t xml:space="preserve">Corporate Partnerships:</w:t>
      </w:r>
      <w:r>
        <w:t xml:space="preserve"> </w:t>
      </w:r>
      <w:r>
        <w:t xml:space="preserve">Establishing contracts with major tech companies located in Pangyo (often referred to as the Silicon Valley of South Korea) to provide on-site vision screenings and subsidized eyewear for employees.</w:t>
      </w:r>
    </w:p>
    <w:p>
      <w:pPr>
        <w:numPr>
          <w:ilvl w:val="0"/>
          <w:numId w:val="1002"/>
        </w:numPr>
        <w:pStyle w:val="Compact"/>
      </w:pPr>
      <w:r>
        <w:rPr>
          <w:bCs/>
          <w:b/>
        </w:rPr>
        <w:t xml:space="preserve">Cultural Sensitivity:</w:t>
      </w:r>
      <w:r>
        <w:t xml:space="preserve"> </w:t>
      </w:r>
      <w:r>
        <w:t xml:space="preserve">Marketing materials will respect local cultural nuances, emphasizing trust, longevity, and scientific accuracy. Collaborations with local influencers in the health and beauty sectors will help build brand credibility rapidly.</w:t>
      </w:r>
    </w:p>
    <w:bookmarkEnd w:id="31"/>
    <w:bookmarkStart w:id="33" w:name="X21ac6d95a14485c2c609f33b6be95776b8bc623"/>
    <w:p>
      <w:pPr>
        <w:pStyle w:val="Heading2"/>
      </w:pPr>
      <w:r>
        <w:rPr>
          <w:bCs/>
          <w:b/>
        </w:rPr>
        <w:t xml:space="preserve">5. Financial Projections and Risk Management</w:t>
      </w:r>
    </w:p>
    <w:p>
      <w:pPr>
        <w:pStyle w:val="FirstParagraph"/>
      </w:pPr>
      <w:r>
        <w:t xml:space="preserve">The initial capital expenditure for this Optometrist project includes leasehold improvements in South Korea Seoul, high-end diagnostic equipment procurement, and initial marketing campaigns. Revenue streams will be diversified between prescription eyewear sales, contact lens subscriptions, and specialized vision therapy services.</w:t>
      </w:r>
    </w:p>
    <w:bookmarkStart w:id="32" w:name="risk-mitigation"/>
    <w:p>
      <w:pPr>
        <w:pStyle w:val="Heading3"/>
      </w:pPr>
      <w:r>
        <w:rPr>
          <w:bCs/>
          <w:b/>
        </w:rPr>
        <w:t xml:space="preserve">5.1 Risk Mitigation</w:t>
      </w:r>
    </w:p>
    <w:p>
      <w:pPr>
        <w:numPr>
          <w:ilvl w:val="0"/>
          <w:numId w:val="1003"/>
        </w:numPr>
        <w:pStyle w:val="Compact"/>
      </w:pPr>
      <w:r>
        <w:rPr>
          <w:bCs/>
          <w:b/>
        </w:rPr>
        <w:t xml:space="preserve">Regulatory Compliance:</w:t>
      </w:r>
      <w:r>
        <w:t xml:space="preserve"> </w:t>
      </w:r>
      <w:r>
        <w:t xml:space="preserve">Strict adherence to the Korean Ministry of Food and Drug Safety (MFDS) regulations regarding medical devices and optical sales is paramount.</w:t>
      </w:r>
    </w:p>
    <w:p>
      <w:pPr>
        <w:numPr>
          <w:ilvl w:val="0"/>
          <w:numId w:val="1003"/>
        </w:numPr>
        <w:pStyle w:val="Compact"/>
      </w:pPr>
      <w:r>
        <w:rPr>
          <w:bCs/>
          <w:b/>
        </w:rPr>
        <w:t xml:space="preserve">Cultural Adaptation:</w:t>
      </w:r>
      <w:r>
        <w:t xml:space="preserve"> </w:t>
      </w:r>
      <w:r>
        <w:t xml:space="preserve">Hiring local management consultants to navigate labor laws and business etiquette in South Korea Seoul will mitigate operational risks.</w:t>
      </w:r>
    </w:p>
    <w:p>
      <w:pPr>
        <w:numPr>
          <w:ilvl w:val="0"/>
          <w:numId w:val="1003"/>
        </w:numPr>
        <w:pStyle w:val="Compact"/>
      </w:pPr>
      <w:r>
        <w:rPr>
          <w:bCs/>
          <w:b/>
        </w:rPr>
        <w:t xml:space="preserve">Economic Volatility:</w:t>
      </w:r>
      <w:r>
        <w:t xml:space="preserve"> </w:t>
      </w:r>
      <w:r>
        <w:t xml:space="preserve">By offering tiered pricing structures, the clinic can maintain service levels even during economic downturns, ensuring accessibility for a broader demographic.</w:t>
      </w:r>
    </w:p>
    <w:bookmarkEnd w:id="32"/>
    <w:bookmarkEnd w:id="33"/>
    <w:bookmarkStart w:id="34" w:name="conclusion-and-recommendations"/>
    <w:p>
      <w:pPr>
        <w:pStyle w:val="Heading2"/>
      </w:pPr>
      <w:r>
        <w:rPr>
          <w:bCs/>
          <w:b/>
        </w:rPr>
        <w:t xml:space="preserve">6. Conclusion and Recommendations</w:t>
      </w:r>
    </w:p>
    <w:p>
      <w:pPr>
        <w:pStyle w:val="FirstParagraph"/>
      </w:pPr>
      <w:r>
        <w:t xml:space="preserve">This</w:t>
      </w:r>
      <w:r>
        <w:t xml:space="preserve"> </w:t>
      </w:r>
      <w:r>
        <w:rPr>
          <w:bCs/>
          <w:b/>
        </w:rPr>
        <w:t xml:space="preserve">Project Report</w:t>
      </w:r>
      <w:r>
        <w:t xml:space="preserve"> </w:t>
      </w:r>
      <w:r>
        <w:t xml:space="preserve">confirms that establishing a premium Optometrist practice in South Korea Seoul is not only viable but highly necessary. The convergence of increasing myopia rates, an aging population, and a growing expatriate community creates a robust demand for integrated eye care services. By differentiating through superior technology, personalized service, and cultural competency, the proposed clinic will fill a critical void in the healthcare landscape of South Korea Seoul.</w:t>
      </w:r>
    </w:p>
    <w:p>
      <w:pPr>
        <w:pStyle w:val="BodyText"/>
      </w:pPr>
      <w:r>
        <w:t xml:space="preserve">We recommend proceeding immediately with site selection in Gangnam-gu and initiating recruitment for senior optometrists with international qualifications. The timing is optimal to capture market share before competitors adapt to this evolving consumer need. With strategic execution, this venture will become a leader in visual health care, setting new standards for the Optometrist profession in South Korea Seoul.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Optometrist Practice in South Korea Seoul</dc:title>
  <dc:creator/>
  <dc:language>en</dc:language>
  <cp:keywords/>
  <dcterms:created xsi:type="dcterms:W3CDTF">2026-07-29T15:04:24Z</dcterms:created>
  <dcterms:modified xsi:type="dcterms:W3CDTF">2026-07-29T15:04:24Z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