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Abu</w:t>
      </w:r>
      <w:r>
        <w:t xml:space="preserve"> </w:t>
      </w:r>
      <w:r>
        <w:t xml:space="preserve">Dhabi</w:t>
      </w:r>
    </w:p>
    <w:bookmarkStart w:id="20" w:name="X4de98c7478f77a59ee250ba132b7a0915d33666"/>
    <w:p>
      <w:pPr>
        <w:pStyle w:val="Heading1"/>
      </w:pPr>
      <w:r>
        <w:t xml:space="preserve">Project Report: Strategic Implementation of Advanced Optometry Services in Abu Dhabi</w:t>
      </w:r>
    </w:p>
    <w:p>
      <w:pPr>
        <w:pStyle w:val="FirstParagraph"/>
      </w:pPr>
      <w:r>
        <w:rPr>
          <w:bCs/>
          <w:b/>
        </w:rPr>
        <w:t xml:space="preserve">Date:</w:t>
      </w:r>
      <w:r>
        <w:t xml:space="preserve"> </w:t>
      </w:r>
      <w:r>
        <w:t xml:space="preserve">October 26, 2023</w:t>
      </w:r>
      <w:r>
        <w:br/>
      </w:r>
      <w:r>
        <w:rPr>
          <w:bCs/>
          <w:b/>
        </w:rPr>
        <w:t xml:space="preserve">To:</w:t>
      </w:r>
      <w:r>
        <w:t xml:space="preserve">Sterategic Planning Committee, Department of Health Abu Dhabi (DoH)</w:t>
      </w:r>
      <w:r>
        <w:br/>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and integrating state-of-the-art Optometrist services within the healthcare landscape of the United Arab Emirates Abu Dhabi. As part of the broader vision to enhance public health outcomes in Abu Dhabi, this initiative focuses on addressing rising rates of ocular morbidity, including diabetic retinopathy and myopia among youth. The document details operational frameworks, regulatory compliance with local standards, and projected impacts on community health in the United Arab Emirates Abu Dhabi region.</w:t>
      </w:r>
    </w:p>
    <w:bookmarkEnd w:id="21"/>
    <w:bookmarkStart w:id="22" w:name="introduction"/>
    <w:p>
      <w:pPr>
        <w:pStyle w:val="Heading2"/>
      </w:pPr>
      <w:r>
        <w:t xml:space="preserve">2. Introduction</w:t>
      </w:r>
    </w:p>
    <w:p>
      <w:pPr>
        <w:pStyle w:val="FirstParagraph"/>
      </w:pPr>
      <w:r>
        <w:t xml:space="preserve">The healthcare sector in the United Arab Emirates is undergoing significant transformation, driven by national visions that prioritize preventive care and technological integration. Within this context, the role of an Optometrist extends beyond routine vision correction to encompass critical diagnostic services for systemic diseases such as diabetes and hypertension. This report specifically addresses the implementation of a new network of comprehensive eye care clinics in Abu Dhabi, designed to alleviate pressure on tertiary hospital systems while providing accessible primary eye care.</w:t>
      </w:r>
    </w:p>
    <w:p>
      <w:pPr>
        <w:pStyle w:val="BodyText"/>
      </w:pPr>
      <w:r>
        <w:t xml:space="preserve">The primary objective is to ensure that every resident and visitor in the United Arab Emirates Abu Dhabi has access to high-quality, culturally sensitive optometric services. By aligning our operational model with the strategic goals of the Abu Dhabi government, we aim to reduce preventable blindness and improve quality of life through early detection and management of eye conditions.</w:t>
      </w:r>
    </w:p>
    <w:bookmarkEnd w:id="22"/>
    <w:bookmarkStart w:id="27" w:name="scope"/>
    <w:bookmarkStart w:id="26" w:name="project-scope"/>
    <w:p>
      <w:pPr>
        <w:pStyle w:val="Heading2"/>
      </w:pPr>
      <w:r>
        <w:t xml:space="preserve">3. Project Scope</w:t>
      </w:r>
    </w:p>
    <w:p>
      <w:pPr>
        <w:pStyle w:val="FirstParagraph"/>
      </w:pPr>
      <w:r>
        <w:t xml:space="preserve">The scope of this project encompasses three main pillars: infrastructure development, workforce acquisition, and community engagement.</w:t>
      </w:r>
    </w:p>
    <w:bookmarkStart w:id="23" w:name="infrastructure-and-technology"/>
    <w:p>
      <w:pPr>
        <w:pStyle w:val="Heading3"/>
      </w:pPr>
      <w:r>
        <w:t xml:space="preserve">3.1 Infrastructure and Technology</w:t>
      </w:r>
    </w:p>
    <w:p>
      <w:pPr>
        <w:pStyle w:val="FirstParagraph"/>
      </w:pPr>
      <w:r>
        <w:br/>
      </w:r>
    </w:p>
    <w:p>
      <w:pPr>
        <w:pStyle w:val="BodyText"/>
      </w:pPr>
      <w:r>
        <w:t xml:space="preserve">We propose the establishment of five flagship Optometrist clinics in high-density residential areas across Abu Dhabi. These facilities will be equipped with digital diagnostic tools, including Optical Coherence Tomography (OCT), automated refraction systems, and tele-ophthalmology platforms. The technology stack is selected to ensure seamless integration with the existing Electronic Health Record (EHR) systems mandated by the Department of Health in Abu Dhabi.</w:t>
      </w:r>
    </w:p>
    <w:bookmarkEnd w:id="23"/>
    <w:bookmarkStart w:id="24" w:name="workforce-and-expertise"/>
    <w:p>
      <w:pPr>
        <w:pStyle w:val="Heading3"/>
      </w:pPr>
      <w:r>
        <w:t xml:space="preserve">3.2 Workforce and Expertise</w:t>
      </w:r>
    </w:p>
    <w:p>
      <w:pPr>
        <w:pStyle w:val="FirstParagraph"/>
      </w:pPr>
      <w:r>
        <w:t xml:space="preserve">A critical component of this Project Report is the recruitment and licensing of qualified Optometrists. The United Arab Emirates requires rigorous vetting processes for healthcare professionals. We will partner with accredited universities in Abu Dhabi to create training pipelines, ensuring a steady supply of local talent. Furthermore, expatriate specialists will be recruited to fill niche gaps in pediatric optometry and geriatric eye care.</w:t>
      </w:r>
    </w:p>
    <w:bookmarkEnd w:id="24"/>
    <w:bookmarkStart w:id="25" w:name="community-outreach"/>
    <w:p>
      <w:pPr>
        <w:pStyle w:val="Heading3"/>
      </w:pPr>
      <w:r>
        <w:t xml:space="preserve">3.3 Community Outreach</w:t>
      </w:r>
    </w:p>
    <w:p>
      <w:pPr>
        <w:pStyle w:val="FirstParagraph"/>
      </w:pPr>
      <w:r>
        <w:t xml:space="preserve">To maximize impact, the project includes extensive outreach programs targeting schools in Abu Dhabi for early myopia screening and community centers for elderly diabetic retinopathy checks. These initiatives are vital for changing public perception regarding the importance of regular eye exams.</w:t>
      </w:r>
    </w:p>
    <w:bookmarkEnd w:id="25"/>
    <w:bookmarkEnd w:id="26"/>
    <w:bookmarkEnd w:id="27"/>
    <w:bookmarkStart w:id="29" w:name="regulatory"/>
    <w:bookmarkStart w:id="28" w:name="regulatory-compliance-and-standards"/>
    <w:p>
      <w:pPr>
        <w:pStyle w:val="Heading2"/>
      </w:pPr>
      <w:r>
        <w:t xml:space="preserve">4. Regulatory Compliance and Standards</w:t>
      </w:r>
    </w:p>
    <w:p>
      <w:pPr>
        <w:pStyle w:val="FirstParagraph"/>
      </w:pPr>
      <w:r>
        <w:t xml:space="preserve">Navigating the regulatory environment in the United Arab Emirates requires strict adherence to guidelines set forth by the Department of Health Abu Dhabi (DoH). This Project Report emphasizes compliance with:</w:t>
      </w:r>
    </w:p>
    <w:p>
      <w:pPr>
        <w:numPr>
          <w:ilvl w:val="0"/>
          <w:numId w:val="1001"/>
        </w:numPr>
        <w:pStyle w:val="Compact"/>
      </w:pPr>
      <w:r>
        <w:rPr>
          <w:bCs/>
          <w:b/>
        </w:rPr>
        <w:t xml:space="preserve">Licensing Requirements:</w:t>
      </w:r>
      <w:r>
        <w:t xml:space="preserve">All Optometrist practitioners must hold valid licenses issued by the DoH, meeting specific educational and experience criteria.</w:t>
      </w:r>
    </w:p>
    <w:p>
      <w:pPr>
        <w:numPr>
          <w:ilvl w:val="0"/>
          <w:numId w:val="1001"/>
        </w:numPr>
        <w:pStyle w:val="Compact"/>
      </w:pPr>
      <w:r>
        <w:rPr>
          <w:bCs/>
          <w:b/>
        </w:rPr>
        <w:t xml:space="preserve">Data Privacy:</w:t>
      </w:r>
      <w:r>
        <w:t xml:space="preserve">Clinics in Abu Dhabi must comply with local data protection laws, ensuring patient confidentiality is maintained according to international standards.</w:t>
      </w:r>
    </w:p>
    <w:p>
      <w:pPr>
        <w:numPr>
          <w:ilvl w:val="0"/>
          <w:numId w:val="1001"/>
        </w:numPr>
        <w:pStyle w:val="Compact"/>
      </w:pPr>
      <w:r>
        <w:rPr>
          <w:bCs/>
          <w:b/>
        </w:rPr>
        <w:t xml:space="preserve">Mandatory Reporting:</w:t>
      </w:r>
      <w:r>
        <w:t xml:space="preserve">Institutions must report communicable eye diseases and adverse events promptly to central health authorities in the United Arab Emirates.</w:t>
      </w:r>
    </w:p>
    <w:p>
      <w:pPr>
        <w:pStyle w:val="FirstParagraph"/>
      </w:pPr>
      <w:r>
        <w:t xml:space="preserve">Failure to adhere to these regulations poses significant operational risks. Therefore, a dedicated compliance officer will be assigned to each clinic within Abu Dhabi to oversee daily operations and audit readiness.</w:t>
      </w:r>
    </w:p>
    <w:bookmarkEnd w:id="28"/>
    <w:bookmarkEnd w:id="29"/>
    <w:bookmarkStart w:id="31" w:name="financials"/>
    <w:bookmarkStart w:id="30" w:name="financial-viability-and-economic-impact"/>
    <w:p>
      <w:pPr>
        <w:pStyle w:val="Heading2"/>
      </w:pPr>
      <w:r>
        <w:t xml:space="preserve">5. Financial Viability and Economic Impact</w:t>
      </w:r>
    </w:p>
    <w:p>
      <w:pPr>
        <w:pStyle w:val="FirstParagraph"/>
      </w:pPr>
      <w:r>
        <w:t xml:space="preserve">The financial model for this project is built on a hybrid revenue structure, combining private insurance reimbursements, self-pay services for cosmetic optometry, and government subsidies for preventive care programs in Abu Dhabi.</w:t>
      </w:r>
    </w:p>
    <w:p>
      <w:pPr>
        <w:pStyle w:val="BodyText"/>
      </w:pPr>
      <w:r>
        <w:t xml:space="preserve">Cost Category</w:t>
      </w:r>
    </w:p>
    <w:bookmarkEnd w:id="30"/>
    <w:bookmarkEnd w:id="31"/>
    <w:p>
      <w:pPr>
        <w:pStyle w:val="BodyText"/>
      </w:pPr>
      <w:r>
        <w:t xml:space="preserve">Description</w:t>
      </w:r>
    </w:p>
    <w:p>
      <w:pPr>
        <w:pStyle w:val="BodyText"/>
      </w:pPr>
      <w:r>
        <w:t xml:space="preserve">Budget Allocation (AED)</w:t>
      </w:r>
    </w:p>
    <w:p>
      <w:pPr>
        <w:pStyle w:val="BodyText"/>
      </w:pPr>
      <w:r>
        <w:t xml:space="preserve">Facility Setup</w:t>
      </w:r>
    </w:p>
    <w:p>
      <w:pPr>
        <w:pStyle w:val="BodyText"/>
      </w:pPr>
      <w:r>
        <w:t xml:space="preserve">Retail fit-out and equipment in Abu Dhabi centers</w:t>
      </w:r>
    </w:p>
    <w:p>
      <w:pPr>
        <w:pStyle w:val="BodyText"/>
      </w:pPr>
      <w:r>
        <w:t xml:space="preserve">$4,500,000</w:t>
      </w:r>
    </w:p>
    <w:p>
      <w:pPr>
        <w:pStyle w:val="BodyText"/>
      </w:pPr>
      <w:r>
        <w:t xml:space="preserve">Staff Training &amp; Licensing</w:t>
      </w:r>
    </w:p>
    <w:p>
      <w:pPr>
        <w:pStyle w:val="BodyText"/>
      </w:pPr>
      <w:r>
        <w:t xml:space="preserve">Onboarding Optometrists in UAE regulations"&gt;$1,2098.3%</w:t>
      </w:r>
    </w:p>
    <w:p>
      <w:pPr>
        <w:pStyle w:val="BodyText"/>
      </w:pPr>
      <w:r>
        <w:t xml:space="preserve">Maintenance &amp; Operations (Year 1)</w:t>
      </w:r>
    </w:p>
    <w:p>
      <w:pPr>
        <w:pStyle w:val="BodyText"/>
      </w:pPr>
      <w:r>
        <w:t xml:space="preserve">Utilities and software subscriptions</w:t>
      </w:r>
    </w:p>
    <w:p>
      <w:pPr>
        <w:pStyle w:val="BodyText"/>
      </w:pPr>
      <w:r>
        <w:t xml:space="preserve">$600,000</w:t>
      </w:r>
    </w:p>
    <w:p>
      <w:pPr>
        <w:pStyle w:val="BodyText"/>
      </w:pPr>
      <w:r>
        <w:t xml:space="preserve">p&gt;The return on investment is projected to stabilize within 24 months, driven by the high prevalence of eye-related issues in the region. The economic impact extends beyond direct revenue; by reducing the burden on Abu Dhabi’s public hospitals, we contribute to overall systemic efficiency in the United Arab Emirates healthcare sector.</w:t>
      </w:r>
    </w:p>
    <w:bookmarkStart w:id="33" w:name="challenges"/>
    <w:bookmarkStart w:id="32" w:name="risk-management"/>
    <w:p>
      <w:pPr>
        <w:pStyle w:val="Heading2"/>
      </w:pPr>
      <w:r>
        <w:t xml:space="preserve">6. Risk Management</w:t>
      </w:r>
    </w:p>
    <w:p>
      <w:pPr>
        <w:pStyle w:val="FirstParagraph"/>
      </w:pPr>
      <w:r>
        <w:t xml:space="preserve">This Project Report identifies several potential risks:</w:t>
      </w:r>
    </w:p>
    <w:p>
      <w:pPr>
        <w:pStyle w:val="BodyText"/>
      </w:pPr>
      <w:r>
        <w:br/>
      </w:r>
    </w:p>
    <w:p>
      <w:pPr>
        <w:pStyle w:val="BodyText"/>
      </w:pPr>
      <w:r>
        <w:rPr>
          <w:bCs/>
          <w:b/>
        </w:rPr>
        <w:t xml:space="preserve">Risk 1: Talent Shortage in Abu Dhabi.</w:t>
      </w:r>
      <w:r>
        <w:br/>
      </w:r>
      <w:r>
        <w:t xml:space="preserve">The demand for specialized eye care professionals in the United Arab Emirates is high. We mitigate this by offering competitive packages and continuous professional development opportunities.</w:t>
      </w:r>
    </w:p>
    <w:p>
      <w:pPr>
        <w:pStyle w:val="BodyText"/>
      </w:pPr>
      <w:r>
        <w:rPr>
          <w:bCs/>
          <w:b/>
        </w:rPr>
        <w:t xml:space="preserve">Risk 2: Regulatory Changes.</w:t>
      </w:r>
      <w:r>
        <w:br/>
      </w:r>
      <w:r>
        <w:t xml:space="preserve">The healthcare landscape in Abu Dhabi evolves rapidly. We maintain agility by establishing direct liaison channels with policy-makers and participating in industry forums.</w:t>
      </w:r>
    </w:p>
    <w:p>
      <w:pPr>
        <w:pStyle w:val="BodyText"/>
      </w:pPr>
      <w:r>
        <w:rPr>
          <w:bCs/>
          <w:b/>
        </w:rPr>
        <w:t xml:space="preserve">Risk 3: Public Awareness.</w:t>
      </w:r>
      <w:r>
        <w:br/>
      </w:r>
      <w:r>
        <w:t xml:space="preserve">Gaps in knowledge regarding the importance of regular eye exams persist. Our marketing strategy focuses on education, leveraging digital platforms popular among the diverse demographic of Abu Dhabi.</w:t>
      </w:r>
    </w:p>
    <w:bookmarkEnd w:id="32"/>
    <w:bookmarkEnd w:id="33"/>
    <w:bookmarkStart w:id="36" w:name="conclusion"/>
    <w:bookmarkStart w:id="35" w:name="conclusion-and-recommendations"/>
    <w:p>
      <w:pPr>
        <w:pStyle w:val="Heading2"/>
      </w:pPr>
      <w:r>
        <w:t xml:space="preserve">7. Conclusion and Recommendations</w:t>
      </w:r>
    </w:p>
    <w:p>
      <w:pPr>
        <w:pStyle w:val="FirstParagraph"/>
      </w:pPr>
      <w:r>
        <w:t xml:space="preserve">In conclusion, the implementation of enhanced Optometrist services is not merely a commercial venture but a strategic imperative for the United Arab Emirates Abu Dhabi. By prioritizing advanced technology, regulatory compliance, and community health education, this project aligns perfectly with national health objectives.</w:t>
      </w:r>
    </w:p>
    <w:bookmarkStart w:id="34" w:name="recommendations"/>
    <w:p>
      <w:pPr>
        <w:pStyle w:val="Heading3"/>
      </w:pPr>
      <w:r>
        <w:t xml:space="preserve">Recommendations:</w:t>
      </w:r>
    </w:p>
    <w:p>
      <w:pPr>
        <w:pStyle w:val="FirstParagraph"/>
      </w:pPr>
      <w:r>
        <w:br/>
      </w:r>
    </w:p>
    <w:p>
      <w:pPr>
        <w:numPr>
          <w:ilvl w:val="0"/>
          <w:numId w:val="1002"/>
        </w:numPr>
        <w:pStyle w:val="Compact"/>
      </w:pPr>
      <w:r>
        <w:t xml:space="preserve">Proceed immediately with site selection for the first three clinics in Abu Dhabi to ensure Q1 2024 launch.</w:t>
      </w:r>
      <w:r>
        <w:br/>
      </w:r>
    </w:p>
    <w:p>
      <w:pPr>
        <w:pStyle w:val="FirstParagraph"/>
      </w:pPr>
      <w:r>
        <w:t xml:space="preserve">Initiate recruitment campaigns targeting Optometrists with expertise in diabetic eye care, a critical need in the United Arab Emirates.</w:t>
      </w:r>
      <w:r>
        <w:br/>
      </w:r>
    </w:p>
    <w:p>
      <w:pPr>
        <w:pStyle w:val="BodyText"/>
      </w:pPr>
      <w:r>
        <w:t xml:space="preserve">Establish partnerships with local schools and corporate entities to drive initial patient volume in Abu Dhabi.</w:t>
      </w:r>
      <w:r>
        <w:br/>
      </w:r>
    </w:p>
    <w:p>
      <w:pPr>
        <w:pStyle w:val="BodyText"/>
      </w:pPr>
      <w:r>
        <w:t xml:space="preserve">P&gt;The successful execution of this Project Report will set a benchmark for optometric excellence, ensuring that the healthcare infrastructure of Abu Dhabi remains world-class and responsive to the needs of its population in the United Arab Emirates.</w:t>
      </w:r>
    </w:p>
    <w:bookmarkEnd w:id="34"/>
    <w:bookmarkEnd w:id="35"/>
    <w:bookmarkEnd w:id="36"/>
    <w:p>
      <w:pPr>
        <w:pStyle w:val="BodyText"/>
      </w:pPr>
      <w:r>
        <w:t xml:space="preserve">© 2023 Project Management Office. All Rights Reserved.</w:t>
      </w:r>
      <w:r>
        <w:br/>
      </w:r>
      <w:r>
        <w:t xml:space="preserve">Prepared for official review within Abu Dhabi,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Optometry Services in Abu Dhabi</dc:title>
  <dc:creator/>
  <dc:language>en</dc:language>
  <cp:keywords/>
  <dcterms:created xsi:type="dcterms:W3CDTF">2026-07-29T13:26:32Z</dcterms:created>
  <dcterms:modified xsi:type="dcterms:W3CDTF">2026-07-29T13:26:32Z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