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Optometrist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6" w:name="X07691f70a05e7972cc0e25cc9239e65341aac98"/>
    <w:p>
      <w:pPr>
        <w:pStyle w:val="Heading1"/>
      </w:pPr>
      <w:r>
        <w:t xml:space="preserve">Project Report: Strategic Development of Optometrist Services in United Kingdom Birmingham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Health Board Representatives</w:t>
      </w:r>
      <w:r>
        <w:br/>
      </w:r>
    </w:p>
    <w:p>
      <w:pPr>
        <w:pStyle w:val="BodyText"/>
      </w:pPr>
      <w:r>
        <w:t xml:space="preserve">From:</w:t>
      </w:r>
    </w:p>
    <w:p>
      <w:pPr>
        <w:pStyle w:val="BodyText"/>
      </w:pPr>
      <w:r>
        <w:t xml:space="preserve">Mission</w:t>
      </w:r>
    </w:p>
    <w:bookmarkStart w:id="29" w:name="section"/>
    <w:p>
      <w:pPr>
        <w:pStyle w:val="Heading1"/>
      </w:pPr>
    </w:p>
    <w:p>
      <w:pPr>
        <w:pStyle w:val="FirstParagraph"/>
      </w:pPr>
      <w:r>
        <w:t xml:space="preserve">The primary aim of this Project Report is to evaluate the current landscape of optometric care within United Kingdom Birmingham, assess the demand for specialized Optometrist services, and propose a strategic framework for enhancing eye health accessibility. This document serves as a comprehensive guide for stakeholders interested in expanding or refining optical infrastructure in one of the UK's most populous metropolitan areas.</w:t>
      </w:r>
    </w:p>
    <w:bookmarkStart w:id="20" w:name="executive-summary"/>
    <w:p>
      <w:pPr>
        <w:pStyle w:val="Heading2"/>
      </w:pPr>
      <w:r>
        <w:t xml:space="preserve">1. Executive Summary</w:t>
      </w:r>
    </w:p>
    <w:p>
      <w:pPr>
        <w:pStyle w:val="FirstParagraph"/>
      </w:pPr>
      <w:r>
        <w:t xml:space="preserve">Birmingham, located in the heart of England, represents a critical hub for healthcare innovation and demographic diversity. As a major city within the United Kingdom Birmingham region, it faces unique challenges and opportunities regarding public eye health. This Project Report outlines the necessity for robust Optometrist integration into primary care networks. With an aging population increasing rates of age-related macular degeneration (AMD) and glaucoma, alongside rising myopia rates among younger demographics due to digital device usage, the role of the Optometrist has never been more pivotal. This report argues that investing in specialized Optometrist practices in United Kingdom Birmingham will not only improve patient outcomes but also alleviate pressure on secondary hospital care services.</w:t>
      </w:r>
    </w:p>
    <w:bookmarkEnd w:id="20"/>
    <w:bookmarkStart w:id="21" w:name="X745b823498483e375f24a90a84969fe488d9f3a"/>
    <w:p>
      <w:pPr>
        <w:pStyle w:val="Heading2"/>
      </w:pPr>
      <w:r>
        <w:t xml:space="preserve">2. Context and Background: The United Kingdom Birmingham Landscape</w:t>
      </w:r>
    </w:p>
    <w:p>
      <w:pPr>
        <w:pStyle w:val="FirstParagraph"/>
      </w:pPr>
      <w:r>
        <w:t xml:space="preserve">To understand the significance of this Project Report, one must first contextualize the demographic and economic reality of United Kingdom Birmingham. As the second-largest city in the United Kingdom, Birmingham boasts a highly diverse population with varying healthcare needs. The density of urban living in this part of England means that access to timely healthcare is often fragmented by transport logistics and socioeconomic disparities.</w:t>
      </w:r>
    </w:p>
    <w:p>
      <w:pPr>
        <w:pStyle w:val="BodyText"/>
      </w:pPr>
      <w:r>
        <w:t xml:space="preserve">The National Health Service (NHS) operates under specific funding models, and community-based services such as those provided by an Optometrist are increasingly viewed as cost-effective alternatives to hospital referrals. In the context of United Kingdom Birmingham, where health inequalities can be pronounced across different boroughs, ensuring equitable access to high-quality eye care is a public health priority. The integration of Optometrist services into local General Practice (GP) collaborations is a growing trend nationally, and this Project Report identifies Birmingham as an ideal pilot site for such integrated models.</w:t>
      </w:r>
    </w:p>
    <w:bookmarkEnd w:id="21"/>
    <w:bookmarkStart w:id="23" w:name="market-analysis-and-demographic-needs"/>
    <w:p>
      <w:pPr>
        <w:pStyle w:val="Heading2"/>
      </w:pPr>
      <w:r>
        <w:t xml:space="preserve">3. Market Analysis and Demographic Needs</w:t>
      </w:r>
    </w:p>
    <w:p>
      <w:pPr>
        <w:pStyle w:val="FirstParagraph"/>
      </w:pPr>
      <w:r>
        <w:t xml:space="preserve">This section of the Project Report analyzes the specific needs of the population in United Kingdom Birmingham. Data suggests that approximately one in three people over 75 suffer from significant vision impairment, a statistic that correlates strongly with urban demographics found in this region. Furthermore, childhood myopia is rising across the UK, necessitating early intervention by qualified Optometrists.</w:t>
      </w:r>
    </w:p>
    <w:bookmarkStart w:id="22" w:name="key-patient-groups"/>
    <w:p>
      <w:pPr>
        <w:pStyle w:val="Heading3"/>
      </w:pPr>
      <w:r>
        <w:t xml:space="preserve">3.1 Key Patient Groups</w:t>
      </w:r>
    </w:p>
    <w:p>
      <w:pPr>
        <w:numPr>
          <w:ilvl w:val="0"/>
          <w:numId w:val="1001"/>
        </w:numPr>
        <w:pStyle w:val="Compact"/>
      </w:pPr>
      <w:r>
        <w:rPr>
          <w:bCs/>
          <w:b/>
        </w:rPr>
        <w:t xml:space="preserve">The Elderly Population:</w:t>
      </w:r>
      <w:r>
        <w:t xml:space="preserve"> </w:t>
      </w:r>
      <w:r>
        <w:t xml:space="preserve">High prevalence of diabetic retinopathy and cataracts requires frequent monitoring by an experienced Optometrist.</w:t>
      </w:r>
    </w:p>
    <w:p>
      <w:pPr>
        <w:numPr>
          <w:ilvl w:val="0"/>
          <w:numId w:val="1001"/>
        </w:numPr>
        <w:pStyle w:val="Compact"/>
      </w:pPr>
      <w:r>
        <w:rPr>
          <w:bCs/>
          <w:b/>
        </w:rPr>
        <w:t xml:space="preserve">School-Aged Children:</w:t>
      </w:r>
      <w:r>
        <w:t xml:space="preserve"> </w:t>
      </w:r>
      <w:r>
        <w:t xml:space="preserve">Rising screen time has led to increased demand for myopia management services, a specialty offered by forward-thinking Optometrist clinics.</w:t>
      </w:r>
    </w:p>
    <w:p>
      <w:pPr>
        <w:numPr>
          <w:ilvl w:val="0"/>
          <w:numId w:val="1001"/>
        </w:numPr>
        <w:pStyle w:val="Compact"/>
      </w:pPr>
      <w:r>
        <w:rPr>
          <w:bCs/>
          <w:b/>
        </w:rPr>
        <w:t xml:space="preserve">Vulnerable Communities:</w:t>
      </w:r>
      <w:r>
        <w:t xml:space="preserve"> </w:t>
      </w:r>
      <w:r>
        <w:t xml:space="preserve">In United Kingdom Birmingham, certain ethnic groups have higher predispositions to glaucoma. Culturally competent care provided by an Optometrist is essential for early detection and treatment adherence.</w:t>
      </w:r>
    </w:p>
    <w:bookmarkEnd w:id="22"/>
    <w:bookmarkEnd w:id="23"/>
    <w:bookmarkStart w:id="27" w:name="X65d44a9d2ec1d9339c697c2d2b118e05e769cb1"/>
    <w:p>
      <w:pPr>
        <w:pStyle w:val="Heading2"/>
      </w:pPr>
      <w:r>
        <w:t xml:space="preserve">4. Strategic Objectives for Optometrist Service Expansion</w:t>
      </w:r>
    </w:p>
    <w:p>
      <w:pPr>
        <w:pStyle w:val="FirstParagraph"/>
      </w:pPr>
      <w:r>
        <w:t xml:space="preserve">The core objective of this Project Report is to propose a structured approach to expanding Optometrist capabilities in United Kingdom Birmingham. The following strategic pillars are recommended:</w:t>
      </w:r>
    </w:p>
    <w:bookmarkStart w:id="24" w:name="integration-with-primary-care"/>
    <w:p>
      <w:pPr>
        <w:pStyle w:val="Heading3"/>
      </w:pPr>
      <w:r>
        <w:t xml:space="preserve">4.1 Integration with Primary Care</w:t>
      </w:r>
    </w:p>
    <w:p>
      <w:pPr>
        <w:pStyle w:val="FirstParagraph"/>
      </w:pPr>
      <w:r>
        <w:t xml:space="preserve">We recommend establishing "Co-located" clinics where an Optometrist works alongside GPs and practice nurses. This model facilitates the early detection of systemic conditions such as hypertension and diabetes through ocular signs, thereby enhancing holistic patient care in United Kingdom Birmingham.</w:t>
      </w:r>
    </w:p>
    <w:bookmarkEnd w:id="24"/>
    <w:bookmarkStart w:id="25" w:name="advanced-technology-adoption"/>
    <w:p>
      <w:pPr>
        <w:pStyle w:val="Heading3"/>
      </w:pPr>
      <w:r>
        <w:t xml:space="preserve">4.2 Advanced Technology Adoption</w:t>
      </w:r>
    </w:p>
    <w:p>
      <w:pPr>
        <w:pStyle w:val="FirstParagraph"/>
      </w:pPr>
      <w:r>
        <w:t xml:space="preserve">To maintain competitiveness and clinical excellence, new Optometrist facilities in this region should be equipped with OCT (Optical Coherence Tomography) scanners and automated perimeter devices. This technological upgrade allows for precise diagnostics, reducing the need for secondary referrals.</w:t>
      </w:r>
    </w:p>
    <w:bookmarkEnd w:id="25"/>
    <w:bookmarkStart w:id="26" w:name="community-outreach-programs"/>
    <w:p>
      <w:pPr>
        <w:pStyle w:val="Heading3"/>
      </w:pPr>
      <w:r>
        <w:t xml:space="preserve">4.3 Community Outreach Programs</w:t>
      </w:r>
    </w:p>
    <w:p>
      <w:pPr>
        <w:pStyle w:val="FirstParagraph"/>
      </w:pPr>
      <w:r>
        <w:t xml:space="preserve">A significant portion of the population in United Kingdom Birmingham may suffer from "eye care apathy" due to lack of awareness or transport issues. This Project Report suggests funding mobile Optometrist units that visit community centers, schools, and elderly care homes across diverse boroughs.</w:t>
      </w:r>
    </w:p>
    <w:bookmarkEnd w:id="26"/>
    <w:bookmarkEnd w:id="27"/>
    <w:bookmarkStart w:id="28" w:name="operational-framework"/>
    <w:p>
      <w:pPr>
        <w:pStyle w:val="Heading2"/>
      </w:pPr>
      <w:r>
        <w:t xml:space="preserve">5. Operational Framework</w:t>
      </w:r>
    </w:p>
    <w:p>
      <w:pPr>
        <w:pStyle w:val="FirstParagraph"/>
      </w:pPr>
      <w:r>
        <w:t xml:space="preserve">The operational execution of these recommendations requires careful planning. The recruitment of highly skilled Optometrists is the first step. Given the competitive labor market in England, retention strategies such as continuous professional development (CPD) opportunities are vital.</w:t>
      </w:r>
    </w:p>
    <w:p>
      <w:pPr>
        <w:pStyle w:val="BodyText"/>
      </w:pPr>
      <w:r>
        <w:rPr>
          <w:bCs/>
          <w:b/>
        </w:rPr>
        <w:t xml:space="preserve">Table 1: Resource Allocation Estimates for Birmingham Expansion</w:t>
      </w:r>
    </w:p>
    <w:p>
      <w:pPr>
        <w:pStyle w:val="BodyText"/>
      </w:pPr>
      <w:r>
        <w:t xml:space="preserve">Category</w:t>
      </w:r>
    </w:p>
    <w:bookmarkEnd w:id="28"/>
    <w:bookmarkEnd w:id="29"/>
    <w:p>
      <w:pPr>
        <w:pStyle w:val="BodyText"/>
      </w:pPr>
      <w:r>
        <w:t xml:space="preserve">Description</w:t>
      </w:r>
    </w:p>
    <w:p>
      <w:pPr>
        <w:pStyle w:val="BodyText"/>
      </w:pPr>
      <w:r>
        <w:t xml:space="preserve">Priority Level</w:t>
      </w:r>
    </w:p>
    <w:p>
      <w:pPr>
        <w:pStyle w:val="BodyText"/>
      </w:pPr>
      <w:r>
        <w:t xml:space="preserve">Premises Acquisitition/Renovation in United Kingdom Birmingham</w:t>
      </w:r>
    </w:p>
    <w:bookmarkStart w:id="30" w:name="high"/>
    <w:p>
      <w:pPr>
        <w:pStyle w:val="Heading4"/>
      </w:pPr>
      <w:r>
        <w:t xml:space="preserve">High</w:t>
      </w:r>
    </w:p>
    <w:p>
      <w:pPr>
        <w:pStyle w:val="FirstParagraph"/>
      </w:pPr>
      <w:r>
        <w:t xml:space="preserve">Fitting out clinics with modern diagnostic equipment.</w:t>
      </w:r>
    </w:p>
    <w:p>
      <w:pPr>
        <w:pStyle w:val="BodyText"/>
      </w:pPr>
      <w:r>
        <w:t xml:space="preserve">Patient Engagement</w:t>
      </w:r>
    </w:p>
    <w:p>
      <w:pPr>
        <w:pStyle w:val="BodyText"/>
      </w:pPr>
      <w:r>
        <w:t xml:space="preserve">Digital health literacy campaigns targeting diverse communities in United Kingdom Birmingham.</w:t>
      </w:r>
    </w:p>
    <w:bookmarkEnd w:id="30"/>
    <w:bookmarkStart w:id="31" w:name="medium"/>
    <w:p>
      <w:pPr>
        <w:pStyle w:val="Heading4"/>
      </w:pPr>
      <w:r>
        <w:t xml:space="preserve">Medium</w:t>
      </w:r>
    </w:p>
    <w:p>
      <w:pPr>
        <w:pStyle w:val="FirstParagraph"/>
      </w:pPr>
      <w:r>
        <w:t xml:space="preserve">Tech Infrastructure</w:t>
      </w:r>
    </w:p>
    <w:p>
      <w:pPr>
        <w:pStyle w:val="BodyText"/>
      </w:pPr>
      <w:r>
        <w:t xml:space="preserve">Secure data systems compliant with GDPR for electronic patient records managed by the Optometrist team.</w:t>
      </w:r>
    </w:p>
    <w:p>
      <w:pPr>
        <w:pStyle w:val="BodyText"/>
      </w:pPr>
      <w:r>
        <w:t xml:space="preserve">Highest</w:t>
      </w:r>
    </w:p>
    <w:p>
      <w:pPr>
        <w:pStyle w:val="BodyText"/>
      </w:pPr>
      <w:r>
        <w:t xml:space="preserve">This Project Report emphasizes that data security is paramount when handling patient information in the healthcare sector.</w:t>
      </w:r>
    </w:p>
    <w:p>
      <w:pPr>
        <w:pStyle w:val="BodyText"/>
      </w:pPr>
      <w:r>
        <w:t xml:space="preserve">High</w:t>
      </w:r>
    </w:p>
    <w:bookmarkEnd w:id="31"/>
    <w:bookmarkStart w:id="35" w:name="X7c10f4764640201863df0d617dfea9f88c49959"/>
    <w:p>
      <w:pPr>
        <w:pStyle w:val="Heading2"/>
      </w:pPr>
      <w:r>
        <w:t xml:space="preserve">6. Financial Implications and Funding Models</w:t>
      </w:r>
    </w:p>
    <w:p>
      <w:pPr>
        <w:pStyle w:val="FirstParagraph"/>
      </w:pPr>
      <w:r>
        <w:t xml:space="preserve">The financial sustainability of Optometrist services in United Kingdom Birmingham relies on a hybrid funding model. While NHS contracts provide a baseline income for routine sight tests, value-added services (such as myopia control lenses and advanced dry eye treatments) offer revenue streams to subsidize care for underserved areas.</w:t>
      </w:r>
    </w:p>
    <w:p>
      <w:pPr>
        <w:pStyle w:val="BodyText"/>
      </w:pPr>
      <w:r>
        <w:t xml:space="preserve">This Project Report advises exploring "Pay-Per-Outcome" agreements with local Integrated Care Boards (ICBs), demonstrating that proactive care by an Optometrist reduces long-term costs associated with emergency eye hospital visits.</w:t>
      </w:r>
    </w:p>
    <w:bookmarkStart w:id="32" w:name="risk-management"/>
    <w:p>
      <w:pPr>
        <w:pStyle w:val="Heading2"/>
      </w:pPr>
      <w:r>
        <w:t xml:space="preserve">7. Risk Management</w:t>
      </w:r>
    </w:p>
    <w:p>
      <w:pPr>
        <w:pStyle w:val="FirstParagraph"/>
      </w:pPr>
      <w:r>
        <w:t xml:space="preserve">Identifying potential risks is a crucial component of this Project Report. Key risks include:</w:t>
      </w:r>
    </w:p>
    <w:p>
      <w:pPr>
        <w:numPr>
          <w:ilvl w:val="0"/>
          <w:numId w:val="1002"/>
        </w:numPr>
        <w:pStyle w:val="Compact"/>
      </w:pPr>
      <w:r>
        <w:rPr>
          <w:bCs/>
          <w:b/>
        </w:rPr>
        <w:t xml:space="preserve">Workforce Shortages:</w:t>
      </w:r>
      <w:r>
        <w:t xml:space="preserve"> </w:t>
      </w:r>
      <w:r>
        <w:t xml:space="preserve">A national deficit of Optometrists could hinder expansion in United Kingdom Birmingham. Mitigation involves partnerships with UK universities for training pipelines.</w:t>
      </w:r>
    </w:p>
    <w:p>
      <w:pPr>
        <w:numPr>
          <w:ilvl w:val="0"/>
          <w:numId w:val="1002"/>
        </w:numPr>
        <w:pStyle w:val="Compact"/>
      </w:pPr>
      <w:r>
        <w:rPr>
          <w:bCs/>
          <w:b/>
        </w:rPr>
        <w:t xml:space="preserve">Brexit Impact:</w:t>
      </w:r>
      <w:r>
        <w:t xml:space="preserve">Supply chain disruptions for optical equipment may occur. Establishing robust local supplier networks is recommended.</w:t>
      </w:r>
    </w:p>
    <w:p>
      <w:pPr>
        <w:numPr>
          <w:ilvl w:val="0"/>
          <w:numId w:val="1002"/>
        </w:numPr>
      </w:pPr>
      <w:r>
        <w:rPr>
          <w:bCs/>
          <w:b/>
        </w:rPr>
        <w:t xml:space="preserve">Economic Volatility:</w:t>
      </w:r>
    </w:p>
    <w:p>
      <w:pPr>
        <w:numPr>
          <w:ilvl w:val="0"/>
          <w:numId w:val="1000"/>
        </w:numPr>
      </w:pPr>
      <w:r>
        <w:t xml:space="preserve">Inflation may affect operational costs. Regular financial audits of the Optometrist practice management are essential.</w:t>
      </w:r>
    </w:p>
    <w:bookmarkEnd w:id="32"/>
    <w:bookmarkStart w:id="34" w:name="conclusion-and-recommendations"/>
    <w:p>
      <w:pPr>
        <w:pStyle w:val="Heading2"/>
      </w:pPr>
      <w:r>
        <w:t xml:space="preserve">8. Conclusion and Recommendations</w:t>
      </w:r>
    </w:p>
    <w:p>
      <w:pPr>
        <w:pStyle w:val="FirstParagraph"/>
      </w:pPr>
      <w:r>
        <w:t xml:space="preserve">In conclusion, this Project Report strongly supports the expansion and enhancement of Optometrist services within United Kingdom Birmingham. The demographic trends, combined with the urgent need for integrated primary care solutions, make this a viable and necessary initiative.</w:t>
      </w:r>
    </w:p>
    <w:p>
      <w:pPr>
        <w:pStyle w:val="BodyText"/>
      </w:pPr>
      <w:r>
        <w:t xml:space="preserve">Birmingham’s diverse population stands to benefit significantly from accessible, high-quality eye care provided by skilled Optometrists. By implementing the strategies outlined in this document—ranging from technological integration to community outreach—we can set a benchmark for optometric excellence in the region.</w:t>
      </w:r>
    </w:p>
    <w:p>
      <w:pPr>
        <w:pStyle w:val="BodyText"/>
      </w:pPr>
      <w:r>
        <w:t xml:space="preserve">We recommend that stakeholders approve the initial feasibility study phase immediately. The long-term benefits to public health in United Kingdom Birmingham, coupled with improved operational efficiencies for the NHS, justify the investment. The role of the Optometrist is evolving from a mere prescriber of glasses to a vital primary eye care practitioner, and this Project Report positions United Kingdom Birmingham at the forefront of this evolution.</w:t>
      </w:r>
    </w:p>
    <w:bookmarkStart w:id="33" w:name="references"/>
    <w:p>
      <w:pPr>
        <w:pStyle w:val="Heading2"/>
      </w:pPr>
      <w:r>
        <w:t xml:space="preserve">9. References</w:t>
      </w:r>
    </w:p>
    <w:p>
      <w:pPr>
        <w:pStyle w:val="FirstParagraph"/>
      </w:pPr>
      <w:r>
        <w:t xml:space="preserve">NHS England – Community Optometry Services Guidelines.</w:t>
      </w:r>
    </w:p>
    <w:p>
      <w:pPr>
        <w:pStyle w:val="BodyText"/>
      </w:pPr>
      <w:r>
        <w:t xml:space="preserve">Birmingham City Council Health &amp; Wellbeing Strategy.</w:t>
      </w:r>
    </w:p>
    <w:p>
      <w:pPr>
        <w:pStyle w:val="BodyText"/>
      </w:pPr>
      <w:r>
        <w:t xml:space="preserve">&lt; optometry UK – Professional Standards and Code of Conduct.</w:t>
      </w:r>
    </w:p>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Optometrist Services in United Kingdom Birmingham</dc:title>
  <dc:creator/>
  <dc:language>en</dc:language>
  <cp:keywords/>
  <dcterms:created xsi:type="dcterms:W3CDTF">2026-07-30T02:20:15Z</dcterms:created>
  <dcterms:modified xsi:type="dcterms:W3CDTF">2026-07-30T02:20:15Z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