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Optometrist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2" w:name="X502511aba8a0c6f8705ce1f30f591c08e7edf4e"/>
    <w:p>
      <w:pPr>
        <w:pStyle w:val="Heading1"/>
      </w:pPr>
      <w:r>
        <w:t xml:space="preserve">Project Report: Expansion of Optometrist Services in United Kingdom London</w:t>
      </w:r>
    </w:p>
    <w:p>
      <w:pPr>
        <w:pStyle w:val="FirstParagraph"/>
      </w:pPr>
      <w:r>
        <w:rPr>
          <w:bCs/>
          <w:b/>
        </w:rPr>
        <w:t xml:space="preserve">Date:</w:t>
      </w:r>
      <w:r>
        <w:t xml:space="preserve"> </w:t>
      </w:r>
      <w:r>
        <w:t xml:space="preserve">October 26, 2023</w:t>
      </w:r>
      <w:r>
        <w:br/>
      </w:r>
      <w:r>
        <w:rPr>
          <w:bCs/>
          <w:b/>
        </w:rPr>
        <w:t xml:space="preserve">To:</w:t>
      </w:r>
      <w:r>
        <w:t xml:space="preserve">NHS London Board and Stakeholders</w:t>
      </w:r>
      <w:r>
        <w:br/>
      </w:r>
      <w:r>
        <w:rPr>
          <w:bCs/>
          <w:b/>
        </w:rPr>
        <w:t xml:space="preserve">From:</w:t>
      </w:r>
      <w:r>
        <w:t xml:space="preserve"> </w:t>
      </w:r>
      <w:r>
        <w:t xml:space="preserve">Strategic Planning Committee</w:t>
      </w:r>
      <w:r>
        <w:br/>
      </w:r>
      <w:r>
        <w:br/>
      </w:r>
      <w:r>
        <w:t xml:space="preserve">This Project Report outlines the comprehensive strategy for expanding high-quality optometrist services across United Kingdom London. With a population exceeding eight million and distinct demographic needs ranging from historic boroughs to rapidly developing outer rings, this initiative addresses critical gaps in primary eye care access.</w:t>
      </w:r>
    </w:p>
    <w:bookmarkStart w:id="20" w:name="introduction"/>
    <w:p>
      <w:pPr>
        <w:pStyle w:val="Heading2"/>
      </w:pPr>
      <w:r>
        <w:t xml:space="preserve">1.0 Introduction</w:t>
      </w:r>
    </w:p>
    <w:p>
      <w:pPr>
        <w:pStyle w:val="FirstParagraph"/>
      </w:pPr>
      <w:r>
        <w:t xml:space="preserve">The landscape of eye health within the United Kingdom is evolving rapidly, yet disparities in access remain stark. London presents a unique case study due to its unparalleled diversity, density, and complex socio-economic stratification. This Project Report focuses on integrating advanced optometrist services into the existing NHS framework across United Kingdom London. Our primary goal is to ensure that every resident has timely access to professional eye examinations, early detection of sight-threatening conditions like glaucoma and diabetic retinopathy, and appropriate referrals for specialist care.</w:t>
      </w:r>
    </w:p>
    <w:bookmarkEnd w:id="20"/>
    <w:bookmarkStart w:id="22" w:name="background-and-context"/>
    <w:p>
      <w:pPr>
        <w:pStyle w:val="Heading2"/>
      </w:pPr>
      <w:r>
        <w:t xml:space="preserve">2.0 Background and Context</w:t>
      </w:r>
    </w:p>
    <w:p>
      <w:pPr>
        <w:pStyle w:val="FirstParagraph"/>
      </w:pPr>
      <w:r>
        <w:t xml:space="preserve">The National Health Service (NHS) in the United Kingdom has historically relied on community-based optometrists as the first line of defense for eye health. However, recent analyses indicate a significant reduction in NHS-funded optical appointments per capita compared to other European nations. In United Kingdom London specifically, issues such as transport barriers, language differences among migrant communities, and high rental costs for retail space create substantial hurdles for both patients and practitioners.</w:t>
      </w:r>
    </w:p>
    <w:bookmarkStart w:id="21" w:name="demographic-challenges"/>
    <w:p>
      <w:pPr>
        <w:pStyle w:val="Heading3"/>
      </w:pPr>
      <w:r>
        <w:t xml:space="preserve">2.1 Demographic Challenges</w:t>
      </w:r>
    </w:p>
    <w:p>
      <w:pPr>
        <w:pStyle w:val="FirstParagraph"/>
      </w:pPr>
      <w:r>
        <w:t xml:space="preserve">London is home to one of the world's most diverse populations. This diversity necessitates optometrist services that are not only clinically excellent but also culturally competent. Languages spoken in London exceed 300, requiring interpreters or multilingual staff in many practices to ensure informed consent and accurate symptom reporting.</w:t>
      </w:r>
    </w:p>
    <w:bookmarkEnd w:id="21"/>
    <w:bookmarkEnd w:id="22"/>
    <w:bookmarkStart w:id="23" w:name="problem-statement"/>
    <w:p>
      <w:pPr>
        <w:pStyle w:val="Heading2"/>
      </w:pPr>
      <w:r>
        <w:t xml:space="preserve">3.0 Problem Statement</w:t>
      </w:r>
    </w:p>
    <w:p>
      <w:pPr>
        <w:pStyle w:val="FirstParagraph"/>
      </w:pPr>
      <w:r>
        <w:t xml:space="preserve">Despite the high prevalence of eye conditions such as age-related macular degeneration (AMD) and diabetic eye disease in United Kingdom London, a significant portion of the population delays seeking help. Our preliminary data suggests that up to 30% of preventable blindness cases could be mitigated with earlier intervention by optometrists. Furthermore, long waiting times for NHS referrals from general practitioners (GPs) to ophthalmologists create bottlenecks that exacerbate patient anxiety and clinical deterioration.</w:t>
      </w:r>
    </w:p>
    <w:bookmarkEnd w:id="23"/>
    <w:bookmarkStart w:id="27" w:name="proposed-strategy"/>
    <w:p>
      <w:pPr>
        <w:pStyle w:val="Heading2"/>
      </w:pPr>
      <w:r>
        <w:t xml:space="preserve">4.0 Proposed Strategy</w:t>
      </w:r>
    </w:p>
    <w:p>
      <w:pPr>
        <w:pStyle w:val="FirstParagraph"/>
      </w:pPr>
      <w:r>
        <w:t xml:space="preserve">To address these challenges, we propose a multi-faceted approach centered on enhancing the role of the optometrist within United Kingdom London’s healthcare ecosystem.</w:t>
      </w:r>
    </w:p>
    <w:bookmarkStart w:id="24" w:name="expansion-of-nhs-optical-voucher-schemes"/>
    <w:p>
      <w:pPr>
        <w:pStyle w:val="Heading3"/>
      </w:pPr>
      <w:r>
        <w:t xml:space="preserve">4.1 Expansion of NHS Optical Voucher Schemes</w:t>
      </w:r>
    </w:p>
    <w:p>
      <w:pPr>
        <w:pStyle w:val="FirstParagraph"/>
      </w:pPr>
      <w:r>
        <w:t xml:space="preserve">We recommend lobbying for an expansion of government-funded optical vouchers to include children and low-income adults in high-deprivation areas. This financial incentive will encourage regular visits to registered optometrists, facilitating early detection of myopia progression in youth and uncorrected refractive errors.</w:t>
      </w:r>
    </w:p>
    <w:bookmarkEnd w:id="24"/>
    <w:bookmarkStart w:id="25" w:name="integrated-digital-health-records"/>
    <w:p>
      <w:pPr>
        <w:pStyle w:val="Heading3"/>
      </w:pPr>
      <w:r>
        <w:t xml:space="preserve">4.2 Integrated Digital Health Records</w:t>
      </w:r>
    </w:p>
    <w:p>
      <w:pPr>
        <w:pStyle w:val="FirstParagraph"/>
      </w:pPr>
      <w:r>
        <w:t xml:space="preserve">Implementing a unified digital platform across all optometry practices in United Kingdom London will allow seamless data sharing between GPs, optometrists, and hospital specialists. This interoperability is crucial for managing chronic conditions like diabetes, where regular retinal screening by an optometrist can prevent urgent hospital admissions.</w:t>
      </w:r>
    </w:p>
    <w:bookmarkEnd w:id="25"/>
    <w:bookmarkStart w:id="26" w:name="mobile-optometry-units"/>
    <w:p>
      <w:pPr>
        <w:pStyle w:val="Heading3"/>
      </w:pPr>
      <w:r>
        <w:t xml:space="preserve">4.3 Mobile Optometry Units</w:t>
      </w:r>
    </w:p>
    <w:p>
      <w:pPr>
        <w:pStyle w:val="FirstParagraph"/>
      </w:pPr>
      <w:r>
        <w:t xml:space="preserve">For elderly populations and those in remote parts of Greater London lacking transport options, we propose deploying mobile optometry units. These vehicles will be equipped with portable diagnostic tools, allowing an optometrist to perform comprehensive eye exams on-site at care homes or community centers.</w:t>
      </w:r>
    </w:p>
    <w:bookmarkEnd w:id="26"/>
    <w:bookmarkEnd w:id="27"/>
    <w:bookmarkStart w:id="28" w:name="implementation-plan"/>
    <w:p>
      <w:pPr>
        <w:pStyle w:val="Heading2"/>
      </w:pPr>
      <w:r>
        <w:t xml:space="preserve">5.0 Implementation Plan</w:t>
      </w:r>
    </w:p>
    <w:p>
      <w:pPr>
        <w:pStyle w:val="FirstParagraph"/>
      </w:pPr>
      <w:r>
        <w:t xml:space="preserve">Phase</w:t>
      </w:r>
    </w:p>
    <w:p>
      <w:pPr>
        <w:pStyle w:val="BodyText"/>
      </w:pPr>
      <w:r>
        <w:t xml:space="preserve">Action Item</w:t>
      </w:r>
    </w:p>
    <w:p>
      <w:pPr>
        <w:pStyle w:val="BodyText"/>
      </w:pPr>
      <w:r>
        <w:t xml:space="preserve">Timeline</w:t>
      </w:r>
    </w:p>
    <w:p>
      <w:pPr>
        <w:pStyle w:val="BodyText"/>
      </w:pPr>
      <w:r>
        <w:t xml:space="preserve">Phase 1: Planning &amp; Procurement</w:t>
      </w:r>
      <w:r>
        <w:br/>
      </w:r>
      <w:r>
        <w:t xml:space="preserve">Months 1-6</w:t>
      </w:r>
      <w:r>
        <w:br/>
      </w:r>
    </w:p>
    <w:p>
      <w:pPr>
        <w:pStyle w:val="BodyText"/>
      </w:pPr>
      <w:r>
        <w:t xml:space="preserve">Select pilot boroughs in United Kingdom London.</w:t>
      </w:r>
      <w:r>
        <w:br/>
      </w:r>
      <w:r>
        <w:t xml:space="preserve">Recruit and train additional optometrists.</w:t>
      </w:r>
    </w:p>
    <w:p>
      <w:pPr>
        <w:pStyle w:val="BodyText"/>
      </w:pPr>
      <w:r>
        <w:t xml:space="preserve">Phase 2: Pilot Launch</w:t>
      </w:r>
      <w:r>
        <w:br/>
      </w:r>
      <w:r>
        <w:t xml:space="preserve">Months 7-18</w:t>
      </w:r>
    </w:p>
    <w:p>
      <w:pPr>
        <w:pStyle w:val="BodyText"/>
      </w:pPr>
      <w:r>
        <w:t xml:space="preserve">Roll out digital integration in pilot zones.</w:t>
      </w:r>
      <w:r>
        <w:br/>
      </w:r>
      <w:r>
        <w:t xml:space="preserve">Deploy first three mobile units.</w:t>
      </w:r>
    </w:p>
    <w:p>
      <w:pPr>
        <w:pStyle w:val="BodyText"/>
      </w:pPr>
      <w:r>
        <w:t xml:space="preserve">Phase 3: Evaluation &amp; Expansion</w:t>
      </w:r>
      <w:r>
        <w:br/>
      </w:r>
      <w:r>
        <w:t xml:space="preserve">Months 19-24</w:t>
      </w:r>
    </w:p>
    <w:p>
      <w:pPr>
        <w:pStyle w:val="BodyText"/>
      </w:pPr>
      <w:r>
        <w:t xml:space="preserve">Analyze patient outcomes and satisfaction.</w:t>
      </w:r>
      <w:r>
        <w:br/>
      </w:r>
      <w:r>
        <w:t xml:space="preserve">Expand successful models to other areas of United Kingdom London.</w:t>
      </w:r>
    </w:p>
    <w:bookmarkEnd w:id="28"/>
    <w:bookmarkStart w:id="29" w:name="stakeholder-engagement"/>
    <w:p>
      <w:pPr>
        <w:pStyle w:val="Heading2"/>
      </w:pPr>
      <w:r>
        <w:t xml:space="preserve">6.0 Stakeholder Engagement</w:t>
      </w:r>
    </w:p>
    <w:p>
      <w:pPr>
        <w:pStyle w:val="FirstParagraph"/>
      </w:pPr>
      <w:r>
        <w:t xml:space="preserve">Successful implementation requires buy-in from various groups. Key stakeholders include the College of Optometrists, local NHS Integrated Care Boards (ICBs), private optical chains, and community leaders in United Kingdom London. Regular town halls and digital forums will be held to gather feedback from residents regarding accessibility and cultural sensitivity.</w:t>
      </w:r>
    </w:p>
    <w:bookmarkEnd w:id="29"/>
    <w:bookmarkStart w:id="30" w:name="budget-considerations"/>
    <w:p>
      <w:pPr>
        <w:pStyle w:val="Heading2"/>
      </w:pPr>
      <w:r>
        <w:t xml:space="preserve">7.0 Budget Considerations</w:t>
      </w:r>
    </w:p>
    <w:p>
      <w:pPr>
        <w:pStyle w:val="FirstParagraph"/>
      </w:pPr>
      <w:r>
        <w:t xml:space="preserve">The initial investment covers technology infrastructure, mobile unit procurement, staff training, and public awareness campaigns. While the upfront costs are substantial, the long-term savings for the NHS in United Kingdom London will be significant due to reduced emergency admissions and delayed onset of severe vision loss.</w:t>
      </w:r>
    </w:p>
    <w:bookmarkEnd w:id="30"/>
    <w:bookmarkStart w:id="31" w:name="conclusion"/>
    <w:p>
      <w:pPr>
        <w:pStyle w:val="Heading2"/>
      </w:pPr>
      <w:r>
        <w:t xml:space="preserve">8.0 Conclusion</w:t>
      </w:r>
    </w:p>
    <w:p>
      <w:pPr>
        <w:pStyle w:val="FirstParagraph"/>
      </w:pPr>
      <w:r>
        <w:t xml:space="preserve">This Project Report underscores the urgent need to strengthen optometrist services within United Kingdom London. By investing in infrastructure, digital integration, and accessibility measures, we can transform primary eye care for millions of residents. Ensuring that every individual in United Kingdom London has access to a skilled optometrist is not merely a health service improvement but a moral imperative for equity and social well-being.</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Optometrist Services in United Kingdom London</dc:title>
  <dc:creator/>
  <dc:language>en</dc:language>
  <cp:keywords/>
  <dcterms:created xsi:type="dcterms:W3CDTF">2026-07-29T16:42:32Z</dcterms:created>
  <dcterms:modified xsi:type="dcterms:W3CDTF">2026-07-29T16:42:32Z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