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3" w:name="Xbf147a7dce6c7d1e09f3c4f62415e1b4e2d34f1"/>
    <w:p>
      <w:pPr>
        <w:pStyle w:val="Heading1"/>
      </w:pPr>
      <w:r>
        <w:t xml:space="preserve">Project Report: Expansion of Optometric Services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p>
    <w:p>
      <w:pPr>
        <w:pStyle w:val="BodyText"/>
      </w:pPr>
      <w:r>
        <w:t xml:space="preserve">Subject:Analytical Review and Strategic Implementation Plan for Optometrist Practices in Los Angeles</w:t>
      </w:r>
    </w:p>
    <w:bookmarkStart w:id="20" w:name="executive-summary"/>
    <w:p>
      <w:pPr>
        <w:pStyle w:val="Heading2"/>
      </w:pPr>
      <w:r>
        <w:t xml:space="preserve">1. Executive Summary</w:t>
      </w:r>
    </w:p>
    <w:p>
      <w:pPr>
        <w:pStyle w:val="FirstParagraph"/>
      </w:pPr>
      <w:r>
        <w:t xml:space="preserve">This project report outlines the comprehensive analysis, strategic planning, and operational framework required to establish and scale high-quality optometry services within the bustling metropolitan landscape of United States Los Angeles. As one of the largest cities in California and a global hub for entertainment, technology, and healthcare innovation Los Angeles presents unique opportunities for optometrist practices. This document details the market demand clinical standards regulatory compliance necessary to serve this diverse population effectively.</w:t>
      </w:r>
    </w:p>
    <w:bookmarkEnd w:id="20"/>
    <w:bookmarkStart w:id="21" w:name="introduction"/>
    <w:p>
      <w:pPr>
        <w:pStyle w:val="Heading2"/>
      </w:pPr>
      <w:r>
        <w:t xml:space="preserve">2. Introduction</w:t>
      </w:r>
    </w:p>
    <w:p>
      <w:pPr>
        <w:pStyle w:val="FirstParagraph"/>
      </w:pPr>
      <w:r>
        <w:t xml:space="preserve">The role of an Optometrist extends beyond simple vision correction; it encompasses the diagnosis, management, and treatment of eye diseases and disorders. In United States Los Angeles where public health challenges vary significantly across neighborhoods there is a critical need for accessible comprehensive eye care services. This report aims to define the scope of our project which involves setting up state-of-the-art optical clinics staffed by licensed Optometrist professionals who are equipped to handle the diverse needs of Angelenos from Santa Monica to downtown Los Angeles.</w:t>
      </w:r>
    </w:p>
    <w:bookmarkEnd w:id="21"/>
    <w:bookmarkStart w:id="25" w:name="market-analysis-the-los-angeles-context"/>
    <w:p>
      <w:pPr>
        <w:pStyle w:val="Heading2"/>
      </w:pPr>
      <w:r>
        <w:t xml:space="preserve">3. Market Analysis: The Los Angeles Context</w:t>
      </w:r>
    </w:p>
    <w:bookmarkStart w:id="22" w:name="demographic-diversity"/>
    <w:p>
      <w:pPr>
        <w:pStyle w:val="Heading3"/>
      </w:pPr>
      <w:r>
        <w:t xml:space="preserve">3.1 Demographic Diversity</w:t>
      </w:r>
    </w:p>
    <w:p>
      <w:pPr>
        <w:pStyle w:val="FirstParagraph"/>
      </w:pPr>
      <w:r>
        <w:rPr>
          <w:bCs/>
          <w:b/>
        </w:rPr>
        <w:t xml:space="preserve">United States Los Angeles</w:t>
      </w:r>
    </w:p>
    <w:bookmarkEnd w:id="22"/>
    <w:bookmarkStart w:id="23" w:name="economic-factors"/>
    <w:p>
      <w:pPr>
        <w:pStyle w:val="Heading3"/>
      </w:pPr>
      <w:r>
        <w:t xml:space="preserve">3.2 Economic Factors</w:t>
      </w:r>
    </w:p>
    <w:p>
      <w:pPr>
        <w:pStyle w:val="FirstParagraph"/>
      </w:pPr>
      <w:r>
        <w:t xml:space="preserve">The economic disparity in Los Angeles ranges from high-income communities like Beverly Hills to underserved areas in South Los Angeles. This variance impacts insurance coverage and out-of-pocket spending power for eye care services Our strategy involves a hybrid service model offering both premium diagnostic technologies and subsidized care programs funded through grants partnerships with non-profit organizations or sliding scale fees.</w:t>
      </w:r>
    </w:p>
    <w:bookmarkEnd w:id="23"/>
    <w:bookmarkStart w:id="24" w:name="competition-landscape"/>
    <w:p>
      <w:pPr>
        <w:pStyle w:val="Heading3"/>
      </w:pPr>
      <w:r>
        <w:t xml:space="preserve">3.3 Competition Landscape</w:t>
      </w:r>
    </w:p>
    <w:p>
      <w:pPr>
        <w:pStyle w:val="FirstParagraph"/>
      </w:pPr>
      <w:r>
        <w:t xml:space="preserve">The market in Los Angeles is saturated with large retail optical chains independent practices hospital systems and university-affiliated clinics. To differentiate our Optometrist services we will focus on integrated care models where eye health is linked to overall systemic health particularly addressing diabetes hypertension which are prevalent chronic conditions in the region.</w:t>
      </w:r>
    </w:p>
    <w:bookmarkEnd w:id="24"/>
    <w:bookmarkEnd w:id="25"/>
    <w:bookmarkStart w:id="26" w:name="clinical-operations-and-service-delivery"/>
    <w:p>
      <w:pPr>
        <w:pStyle w:val="Heading2"/>
      </w:pPr>
      <w:r>
        <w:t xml:space="preserve">4. Clinical Operations and Service Delivery</w:t>
      </w:r>
    </w:p>
    <w:p>
      <w:pPr>
        <w:pStyle w:val="FirstParagraph"/>
      </w:pPr>
      <w:r>
        <w:t xml:space="preserve">The core of this project revolves around the clinical excellence provided by our team of Optometrist specialists. The following services will be standard across all clinic locations in United States Los Angeles:</w:t>
      </w:r>
    </w:p>
    <w:p>
      <w:pPr>
        <w:numPr>
          <w:ilvl w:val="0"/>
          <w:numId w:val="1001"/>
        </w:numPr>
        <w:pStyle w:val="Compact"/>
      </w:pPr>
    </w:p>
    <w:p>
      <w:pPr>
        <w:numPr>
          <w:ilvl w:val="0"/>
          <w:numId w:val="1001"/>
        </w:numPr>
        <w:pStyle w:val="Compact"/>
      </w:pPr>
    </w:p>
    <w:p>
      <w:pPr>
        <w:numPr>
          <w:ilvl w:val="0"/>
          <w:numId w:val="1001"/>
        </w:numPr>
        <w:pStyle w:val="Compact"/>
      </w:pPr>
    </w:p>
    <w:p>
      <w:pPr>
        <w:pStyle w:val="FirstParagraph"/>
      </w:pPr>
      <w:r>
        <w:t xml:space="preserve">All procedures will adhere to the standards set by the California State Board of Optometry ensuring that every Optometrist on our team maintains current licensure continuing education credits and malpractice insurance coverage.</w:t>
      </w:r>
    </w:p>
    <w:bookmarkEnd w:id="26"/>
    <w:bookmarkStart w:id="27" w:name="X4bc4b1c7ef29040b8a00b7c589cb9a284653636"/>
    <w:p>
      <w:pPr>
        <w:pStyle w:val="Heading2"/>
      </w:pPr>
      <w:r>
        <w:t xml:space="preserve">5. Regulatory Compliance and Legal Framework</w:t>
      </w:r>
    </w:p>
    <w:p>
      <w:pPr>
        <w:pStyle w:val="FirstParagraph"/>
      </w:pPr>
      <w:r>
        <w:t xml:space="preserve">Operating in United States Los Angeles requires strict adherence to federal state and local regulations. Key compliance areas include:</w:t>
      </w:r>
    </w:p>
    <w:p>
      <w:pPr>
        <w:numPr>
          <w:ilvl w:val="0"/>
          <w:numId w:val="1002"/>
        </w:numPr>
        <w:pStyle w:val="Compact"/>
      </w:pPr>
      <w:r>
        <w:rPr>
          <w:bCs/>
          <w:b/>
        </w:rPr>
        <w:t xml:space="preserve">Licensure:</w:t>
      </w:r>
    </w:p>
    <w:p>
      <w:pPr>
        <w:numPr>
          <w:ilvl w:val="0"/>
          <w:numId w:val="1002"/>
        </w:numPr>
        <w:pStyle w:val="Compact"/>
      </w:pPr>
      <w:r>
        <w:rPr>
          <w:bCs/>
          <w:b/>
        </w:rPr>
        <w:t xml:space="preserve">Billing and Coding:</w:t>
      </w:r>
    </w:p>
    <w:p>
      <w:pPr>
        <w:numPr>
          <w:ilvl w:val="0"/>
          <w:numId w:val="1002"/>
        </w:numPr>
        <w:pStyle w:val="Compact"/>
      </w:pPr>
      <w:r>
        <w:rPr>
          <w:bCs/>
          <w:b/>
        </w:rPr>
        <w:t xml:space="preserve">Infection Control:</w:t>
      </w:r>
    </w:p>
    <w:bookmarkEnd w:id="27"/>
    <w:bookmarkStart w:id="28" w:name="technological-integration"/>
    <w:p>
      <w:pPr>
        <w:pStyle w:val="Heading2"/>
      </w:pPr>
      <w:r>
        <w:t xml:space="preserve">6. Technological Integration</w:t>
      </w:r>
    </w:p>
    <w:p>
      <w:pPr>
        <w:pStyle w:val="FirstParagraph"/>
      </w:pPr>
      <w:r>
        <w:t xml:space="preserve">In a tech-forward city like Los Angeles patient expectations for digital integration are high. Our project includes the deployment of Electronic Health Records EHR systems that facilitate seamless data exchange between Optometrist offices primary care physicians and specialists such as ophthalmologists.</w:t>
      </w:r>
    </w:p>
    <w:p>
      <w:pPr>
        <w:pStyle w:val="BodyText"/>
      </w:pPr>
      <w:r>
        <w:t xml:space="preserve">We will utilize advanced diagnostic imaging technologies including Optical Coherence Tomography OCT Heidelberg Spectralis fundus cameras and automated refraction devices. These tools enhance diagnostic accuracy allow for precise monitoring of disease progression improve patient education through visual aids and streamline workflow efficiency for the Optometrist staff.</w:t>
      </w:r>
    </w:p>
    <w:bookmarkEnd w:id="28"/>
    <w:bookmarkStart w:id="29" w:name="human-resources-and-staffing"/>
    <w:p>
      <w:pPr>
        <w:pStyle w:val="Heading2"/>
      </w:pPr>
      <w:r>
        <w:t xml:space="preserve">7. Human Resources and Staffing</w:t>
      </w:r>
    </w:p>
    <w:p>
      <w:pPr>
        <w:pStyle w:val="FirstParagraph"/>
      </w:pPr>
      <w:r>
        <w:t xml:space="preserve">The success of any Optometry practice depends on its team. Our staffing model includes:</w:t>
      </w:r>
    </w:p>
    <w:p>
      <w:pPr>
        <w:numPr>
          <w:ilvl w:val="0"/>
          <w:numId w:val="1003"/>
        </w:numPr>
        <w:pStyle w:val="Compact"/>
      </w:pPr>
      <w:r>
        <w:rPr>
          <w:bCs/>
          <w:b/>
        </w:rPr>
        <w:t xml:space="preserve">Licensed Optometrists:</w:t>
      </w:r>
    </w:p>
    <w:p>
      <w:pPr>
        <w:numPr>
          <w:ilvl w:val="0"/>
          <w:numId w:val="1003"/>
        </w:numPr>
        <w:pStyle w:val="Compact"/>
      </w:pPr>
      <w:r>
        <w:t xml:space="preserve">Trained staff to assist with preliminary testing visual acuity measurements pupil dilation and instrument sterilization.</w:t>
      </w:r>
    </w:p>
    <w:p>
      <w:pPr>
        <w:pStyle w:val="FirstParagraph"/>
      </w:pPr>
      <w:r>
        <w:t xml:space="preserve">We commit to providing ongoing professional development workshops ensuring our Optometrists stay abreast of the latest research techniques and treatments available in the field of optometry.</w:t>
      </w:r>
    </w:p>
    <w:bookmarkEnd w:id="29"/>
    <w:bookmarkStart w:id="30" w:name="financial-projections-and-sustainability"/>
    <w:p>
      <w:pPr>
        <w:pStyle w:val="Heading2"/>
      </w:pPr>
      <w:r>
        <w:t xml:space="preserve">8. Financial Projections and Sustainability</w:t>
      </w:r>
    </w:p>
    <w:p>
      <w:pPr>
        <w:pStyle w:val="FirstParagraph"/>
      </w:pPr>
      <w:r>
        <w:t xml:space="preserve">The financial plan for this project in United States Los Angeles accounts for high real estate costs competitive salaries and initial capital expenditure on medical equipment. Revenue streams will include:</w:t>
      </w:r>
    </w:p>
    <w:p>
      <w:pPr>
        <w:pStyle w:val="BodyText"/>
      </w:pPr>
      <w:r>
        <w:t xml:space="preserve">Insurance reimbursements from major providers such as Blue Cross Blue Shield Kaiser Permanen HMO plans.</w:t>
      </w:r>
    </w:p>
    <w:p>
      <w:pPr>
        <w:pStyle w:val="BodyText"/>
      </w:pPr>
      <w:r>
        <w:t xml:space="preserve">DIRECT PAYMENTS for cash-pay patients without insurance coverage.</w:t>
      </w:r>
    </w:p>
    <w:p>
      <w:pPr>
        <w:pStyle w:val="BodyText"/>
      </w:pPr>
      <w:r>
        <w:t xml:space="preserve">Sales of frames contact lenses and over-the-counter eye care products available in the retail section of each clinic.</w:t>
      </w:r>
    </w:p>
    <w:p>
      <w:pPr>
        <w:pStyle w:val="BodyText"/>
      </w:pPr>
      <w:r>
        <w:t xml:space="preserve">Breakeven analysis suggests operational stability within 18 to 24 months depending on patient volume acquisition costs and local competition density. Long-term sustainability will be driven by building a loyal patient base through exceptional service quality consistent care from trusted Optometrist providers.</w:t>
      </w:r>
    </w:p>
    <w:bookmarkEnd w:id="30"/>
    <w:bookmarkStart w:id="31" w:name="community-engagement-and-outreach"/>
    <w:p>
      <w:pPr>
        <w:pStyle w:val="Heading2"/>
      </w:pPr>
      <w:r>
        <w:t xml:space="preserve">9. Community Engagement and Outreach</w:t>
      </w:r>
    </w:p>
    <w:p>
      <w:pPr>
        <w:pStyle w:val="FirstParagraph"/>
      </w:pPr>
      <w:r>
        <w:t xml:space="preserve">To address health disparities in underserved communities across Los Angeles County we will initiate mobile eye clinics partnership with local schools churches and community centers. These outreach programs will offer free vision screenings referrals for follow-up care with an Optometrist and distribution of glasses to children who need them for educational success. This initiative aligns with the corporate social responsibility goals of our organization strengthens brand reputation in United States Los Angeles.</w:t>
      </w:r>
    </w:p>
    <w:bookmarkEnd w:id="31"/>
    <w:bookmarkStart w:id="32" w:name="conclusion"/>
    <w:p>
      <w:pPr>
        <w:pStyle w:val="Heading2"/>
      </w:pPr>
      <w:r>
        <w:t xml:space="preserve">10. Conclusion</w:t>
      </w:r>
    </w:p>
    <w:p>
      <w:pPr>
        <w:pStyle w:val="FirstParagraph"/>
      </w:pPr>
      <w:r>
        <w:t xml:space="preserve">This Project Report underscores the strategic importance of establishing robust Optometry services in United States Los Angeles. By leveraging advanced technology diverse clinical expertise and community-focused initiatives we aim to become a leading provider of eye care in the region. The implementation plan detailed herein ensures regulatory compliance financial viability and superior patient outcomes delivered by dedicated Optometrist professionals committed to improving visual health across all demographics.</w:t>
      </w:r>
    </w:p>
    <w:p>
      <w:pPr>
        <w:pStyle w:val="BodyText"/>
      </w:pPr>
      <w:r>
        <w:t xml:space="preserve">We recommend proceeding with the site selection phase immediately following approval of this report focusing initially on high-traffic corridors such as West Hollywood Koreatown and Pasadena where demand for comprehensive eye care services remains consistently high.</w:t>
      </w:r>
    </w:p>
    <w:bookmarkEnd w:id="32"/>
    <w:bookmarkEnd w:id="33"/>
    <w:p>
      <w:pPr>
        <w:pStyle w:val="BodyText"/>
      </w:pPr>
      <w:r>
        <w:t xml:space="preserve">© 2023 Project Management Office. All Rights Reserved.</w:t>
      </w:r>
      <w:r>
        <w:br/>
      </w:r>
      <w:r>
        <w:t xml:space="preserve">Report Prepared for United States Los Angeles Region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Optometry Services in United States Los Angeles</dc:title>
  <dc:creator/>
  <dc:language>en</dc:language>
  <cp:keywords/>
  <dcterms:created xsi:type="dcterms:W3CDTF">2026-07-29T17:36:38Z</dcterms:created>
  <dcterms:modified xsi:type="dcterms:W3CDTF">2026-07-29T17:36:38Z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