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Optometrist</w:t>
      </w:r>
      <w:r>
        <w:t xml:space="preserve"> </w:t>
      </w:r>
      <w:r>
        <w:t xml:space="preserve">Service</w:t>
      </w:r>
      <w:r>
        <w:t xml:space="preserve"> </w:t>
      </w:r>
      <w:r>
        <w:t xml:space="preserve">in</w:t>
      </w:r>
      <w:r>
        <w:t xml:space="preserve"> </w:t>
      </w:r>
      <w:r>
        <w:t xml:space="preserve">Uzbekistan</w:t>
      </w:r>
      <w:r>
        <w:t xml:space="preserve"> </w:t>
      </w:r>
      <w:r>
        <w:t xml:space="preserve">Tashkent</w:t>
      </w:r>
    </w:p>
    <w:bookmarkStart w:id="23" w:name="Xa605921e98989af93f95488ac6228301efbd581"/>
    <w:p>
      <w:pPr>
        <w:pStyle w:val="Heading1"/>
      </w:pPr>
      <w:r>
        <w:t xml:space="preserve">Project Report: Strategic Expansion of Optometry Services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rPr>
          <w:iCs/>
          <w:i/>
        </w:rPr>
        <w:t xml:space="preserve">The Project Management Team</w:t>
      </w:r>
      <w:r>
        <w:br/>
      </w:r>
      <w:r>
        <w:rPr>
          <w:bCs/>
          <w:b/>
        </w:rPr>
        <w:t xml:space="preserve">To:</w:t>
      </w:r>
      <w:r>
        <w:t xml:space="preserve"> </w:t>
      </w:r>
      <w:r>
        <w:t xml:space="preserve">Stakeholders and Investors</w:t>
      </w:r>
    </w:p>
    <w:p>
      <w:pPr>
        <w:pStyle w:val="BodyText"/>
      </w:pPr>
      <w:r>
        <w:t xml:space="preserve">From :&lt; / strong &gt; The Project Management Team&lt; tr &gt;&lt; td colspan ="2"&gt;&lt; h3 &gt; 1.0 Executive Summary &lt; / h3 &gt;&lt; p &gt; This</w:t>
      </w:r>
      <w:r>
        <w:t xml:space="preserve"> </w:t>
      </w:r>
      <w:r>
        <w:rPr>
          <w:bCs/>
          <w:b/>
        </w:rPr>
        <w:t xml:space="preserve">Project Report</w:t>
      </w:r>
      <w:r>
        <w:t xml:space="preserve"> </w:t>
      </w:r>
      <w:r>
        <w:t xml:space="preserve">outlines the strategic framework, operational requirements, and market analysis for establishing a state-of-the-art optometry clinic in the heart of Tashkent, Uzbekistan. As Tashkent undergoes rapid modernization and economic growth, there is a pressing need for high-quality healthcare services that meet international standards. This initiative aims to bridge the gap between basic eye care and specialized ophthalmological services by introducing advanced</w:t>
      </w:r>
      <w:r>
        <w:t xml:space="preserve"> </w:t>
      </w:r>
      <w:r>
        <w:rPr>
          <w:bCs/>
          <w:b/>
        </w:rPr>
        <w:t xml:space="preserve">Optometrist</w:t>
      </w:r>
      <w:r>
        <w:t xml:space="preserve"> </w:t>
      </w:r>
      <w:r>
        <w:t xml:space="preserve">practices tailored to the local population in</w:t>
      </w:r>
      <w:r>
        <w:t xml:space="preserve"> </w:t>
      </w:r>
      <w:r>
        <w:rPr>
          <w:bCs/>
          <w:b/>
        </w:rPr>
        <w:t xml:space="preserve">Uzbekistan Tashkent</w:t>
      </w:r>
      <w:r>
        <w:t xml:space="preserve">. The primary objective is to enhance visual health accessibility, promote preventive eye care, and introduce cutting-edge diagnostic technology.</w:t>
      </w:r>
    </w:p>
    <w:p>
      <w:pPr>
        <w:pStyle w:val="BodyText"/>
      </w:pPr>
      <w:r>
        <w:t xml:space="preserve">2.0 Introduction and Background &lt; / h3 &gt;&lt; p &gt; Uzbekistan has been actively pursuing reforms in its healthcare sector to improve the quality of life for its citizens. Tashkent, as the capital city and largest metropolitan area, serves as the cultural and economic hub of the nation. However, while infrastructure is improving, specialized medical services often lag behind international benchmarks. The role of an</w:t>
      </w:r>
      <w:r>
        <w:t xml:space="preserve"> </w:t>
      </w:r>
      <w:r>
        <w:rPr>
          <w:bCs/>
          <w:b/>
        </w:rPr>
        <w:t xml:space="preserve">Optometrist</w:t>
      </w:r>
      <w:r>
        <w:t xml:space="preserve"> </w:t>
      </w:r>
      <w:r>
        <w:t xml:space="preserve">has historically been undervalued or underutilized in many post-Soviet states, with a heavy reliance on ophthalmologists for all eye-related issues.&lt; / p &gt;&lt; p &gt; This project seeks to redefine the landscape of eye care in</w:t>
      </w:r>
      <w:r>
        <w:t xml:space="preserve"> </w:t>
      </w:r>
      <w:r>
        <w:rPr>
          <w:bCs/>
          <w:b/>
        </w:rPr>
        <w:t xml:space="preserve">Uzbekistan Tashkent</w:t>
      </w:r>
      <w:r>
        <w:t xml:space="preserve">. By positioning the Optometrist as the primary provider of routine vision care, prescription eyewear dispensing, and early detection of ocular diseases, we aim to alleviate pressure on hospital systems and provide more accessible, cost-effective solutions for citizens. This report details how this model will be successfully implemented within the specific socio-economic context of Tashkent.</w:t>
      </w:r>
    </w:p>
    <w:bookmarkStart w:id="20" w:name="X3c3cc9b1fce4a42cc326cb1b67e327ea96c3e39"/>
    <w:p>
      <w:pPr>
        <w:pStyle w:val="Heading3"/>
      </w:pPr>
      <w:r>
        <w:t xml:space="preserve">3.0 Market Analysis: The Context of Uzbekistan Tashkent &lt; / h3 &gt;&lt; p &gt; Understanding the local market is crucial for the success of this project. Tashkent has a growing middle class with increasing disposable income, leading to higher demand for premium healthcare services.&lt; / p &gt;</w:t>
      </w:r>
    </w:p>
    <w:p>
      <w:pPr>
        <w:numPr>
          <w:ilvl w:val="0"/>
          <w:numId w:val="1001"/>
        </w:numPr>
        <w:pStyle w:val="Compact"/>
      </w:pPr>
      <w:r>
        <w:rPr>
          <w:bCs/>
          <w:b/>
        </w:rPr>
        <w:t xml:space="preserve">Demographic Trends:</w:t>
      </w:r>
      <w:r>
        <w:t xml:space="preserve"> </w:t>
      </w:r>
      <w:r>
        <w:t xml:space="preserve">The population of Tashkent is young and digitally savvy. There is a high prevalence of myopia (nearsightedness) among school-aged children due to increased screen time and academic pressure. This creates a sustained demand for corrective lenses and vision therapy.</w:t>
      </w:r>
    </w:p>
    <w:p>
      <w:pPr>
        <w:numPr>
          <w:ilvl w:val="0"/>
          <w:numId w:val="1001"/>
        </w:numPr>
        <w:pStyle w:val="Compact"/>
      </w:pPr>
      <w:r>
        <w:rPr>
          <w:bCs/>
          <w:b/>
        </w:rPr>
        <w:t xml:space="preserve">Competitive Landscape:</w:t>
      </w:r>
      <w:r>
        <w:t xml:space="preserve"> </w:t>
      </w:r>
      <w:r>
        <w:t xml:space="preserve">Currently, the market in</w:t>
      </w:r>
      <w:r>
        <w:t xml:space="preserve"> </w:t>
      </w:r>
      <w:r>
        <w:rPr>
          <w:bCs/>
          <w:b/>
        </w:rPr>
        <w:t xml:space="preserve">Uzbekistan Tashkent</w:t>
      </w:r>
      <w:r>
        <w:t xml:space="preserve">) is dominated by traditional private clinics that often combine ophthalmology and optometry without clear specialization. There is a lack of dedicated, high-end optometric centers that focus on patient experience, advanced diagnostics (such as optical coherence tomography), and personalized care plans.</w:t>
      </w:r>
    </w:p>
    <w:p>
      <w:pPr>
        <w:numPr>
          <w:ilvl w:val="0"/>
          <w:numId w:val="1001"/>
        </w:numPr>
        <w:pStyle w:val="Compact"/>
      </w:pPr>
      <w:r>
        <w:rPr>
          <w:bCs/>
          <w:b/>
        </w:rPr>
        <w:t xml:space="preserve">Regulatory Environment:</w:t>
      </w:r>
      <w:r>
        <w:t xml:space="preserve"> </w:t>
      </w:r>
      <w:r>
        <w:t xml:space="preserve">The government of Uzbekistan has recently relaxed regulations on private healthcare to attract foreign investment and improve service quality. This provides a favorable window for introducing new business models in the health sector.</w:t>
      </w:r>
    </w:p>
    <w:bookmarkEnd w:id="20"/>
    <w:bookmarkStart w:id="21" w:name="Xe3d1f6f4f9318212e31c4ce6c6e4b11e7c34ebc"/>
    <w:p>
      <w:pPr>
        <w:pStyle w:val="Heading3"/>
      </w:pPr>
      <w:r>
        <w:t xml:space="preserve">4.0 Service Offerings and Clinical Scope &lt; / h3 &gt;&lt; p &gt; To effectively serve the residents of</w:t>
      </w:r>
      <w:r>
        <w:t xml:space="preserve"> </w:t>
      </w:r>
      <w:r>
        <w:rPr>
          <w:bCs/>
          <w:b/>
        </w:rPr>
        <w:t xml:space="preserve">Uzbekistan Tashkent</w:t>
      </w:r>
      <w:r>
        <w:t xml:space="preserve">, our proposed</w:t>
      </w:r>
      <w:r>
        <w:t xml:space="preserve"> </w:t>
      </w:r>
      <w:r>
        <w:rPr>
          <w:bCs/>
          <w:b/>
        </w:rPr>
        <w:t xml:space="preserve">Optometrist</w:t>
      </w:r>
      <w:r>
        <w:t xml:space="preserve"> </w:t>
      </w:r>
      <w:r>
        <w:t xml:space="preserve">center will offer a comprehensive suite of services designed to distinguish itself from traditional competitors:&lt; / p &gt;</w:t>
      </w:r>
    </w:p>
    <w:p>
      <w:pPr>
        <w:numPr>
          <w:ilvl w:val="0"/>
          <w:numId w:val="1002"/>
        </w:numPr>
        <w:pStyle w:val="Compact"/>
      </w:pPr>
      <w:r>
        <w:rPr>
          <w:bCs/>
          <w:b/>
        </w:rPr>
        <w:t xml:space="preserve">Comprehensive Eye Examinations:</w:t>
      </w:r>
      <w:r>
        <w:t xml:space="preserve">) Using digital phoropters and auto-refractors to determine precise prescriptions. This goes beyond standard vision tests by assessing binocular vision and eye health.</w:t>
      </w:r>
    </w:p>
    <w:p>
      <w:pPr>
        <w:numPr>
          <w:ilvl w:val="0"/>
          <w:numId w:val="1002"/>
        </w:numPr>
        <w:pStyle w:val="Compact"/>
      </w:pPr>
      <w:r>
        <w:rPr>
          <w:bCs/>
          <w:b/>
        </w:rPr>
        <w:t xml:space="preserve">Pediatric Vision Care:</w:t>
      </w:r>
      <w:r>
        <w:t xml:space="preserve">) Specialized programs for children, including amblyopia (lazy eye) treatment support and myopia control strategies using specialized contact lenses or atropine drops, which are increasingly popular globally but under-represented in Tashkent.</w:t>
      </w:r>
    </w:p>
    <w:p>
      <w:pPr>
        <w:numPr>
          <w:ilvl w:val="0"/>
          <w:numId w:val="1002"/>
        </w:numPr>
        <w:pStyle w:val="Compact"/>
      </w:pPr>
      <w:r>
        <w:rPr>
          <w:bCs/>
          <w:b/>
        </w:rPr>
        <w:t xml:space="preserve">Advanced Diagnostic Imaging:</w:t>
      </w:r>
      <w:r>
        <w:t xml:space="preserve">) Utilizing OCT scans and retinal photography to detect early signs of diabetic retinopathy, glaucoma, and macular degeneration. This is critical given the rising rates of diabetes in Central Asia.</w:t>
      </w:r>
    </w:p>
    <w:p>
      <w:pPr>
        <w:numPr>
          <w:ilvl w:val="0"/>
          <w:numId w:val="1002"/>
        </w:numPr>
        <w:pStyle w:val="Compact"/>
      </w:pPr>
      <w:r>
        <w:t xml:space="preserve">Fashion-Focused Eyewear Dispensing: Offering a curated selection of frames from international brands and locally designed alternatives that appeal to the modern aesthetic sensibilities of Tashkent’s youth. Emphasis will be placed on customer service and fit customization.</w:t>
      </w:r>
    </w:p>
    <w:p>
      <w:pPr>
        <w:pStyle w:val="FirstParagraph"/>
      </w:pPr>
      <w:r>
        <w:t xml:space="preserve">5.0 Operational Strategy &lt; / h3 &gt;&lt; p &gt; The operational model for this project in</w:t>
      </w:r>
      <w:r>
        <w:t xml:space="preserve"> </w:t>
      </w:r>
      <w:r>
        <w:rPr>
          <w:bCs/>
          <w:b/>
        </w:rPr>
        <w:t xml:space="preserve">Uzbekistan Tashkent</w:t>
      </w:r>
      <w:r>
        <w:t xml:space="preserve"> </w:t>
      </w:r>
      <w:r>
        <w:t xml:space="preserve">relies on a blend of international expertise and local talent development.</w:t>
      </w:r>
    </w:p>
    <w:p>
      <w:pPr>
        <w:numPr>
          <w:ilvl w:val="0"/>
          <w:numId w:val="1003"/>
        </w:numPr>
        <w:pStyle w:val="Compact"/>
      </w:pPr>
      <w:r>
        <w:t xml:space="preserve">Staffing: Key senior Optometrists will be recruited from abroad to set clinical protocols and train local staff. Concurrently, we will partner with the Sechenov University branch or other prestigious medical institutions in Uzbekistan to provide certification courses for local graduates in advanced optometry.</w:t>
      </w:r>
    </w:p>
    <w:p>
      <w:pPr>
        <w:numPr>
          <w:ilvl w:val="0"/>
          <w:numId w:val="1003"/>
        </w:numPr>
        <w:pStyle w:val="Compact"/>
      </w:pPr>
      <w:r>
        <w:t xml:space="preserve">Technology Integration: The clinic will feature a fully digital patient record system compatible with international health data standards. Tele-optometry consultations will also be available for follow-ups, leveraging the high internet penetration rate in Tashkent.</w:t>
      </w:r>
    </w:p>
    <w:p>
      <w:pPr>
        <w:numPr>
          <w:ilvl w:val="0"/>
          <w:numId w:val="1003"/>
        </w:numPr>
        <w:pStyle w:val="Compact"/>
      </w:pPr>
      <w:r>
        <w:t xml:space="preserve">Location: The primary site will be selected in one of the upscale districts of Tashkent, such as Yunusabad or Mirzo Ulughbek, ensuring accessibility for both local residents and expatriates. A secondary satellite center is planned for the near future to expand reach.</w:t>
      </w:r>
    </w:p>
    <w:bookmarkEnd w:id="21"/>
    <w:bookmarkStart w:id="22" w:name="Xdeaff2368c72837e3d7bf990454605f561bc05c"/>
    <w:p>
      <w:pPr>
        <w:pStyle w:val="Heading3"/>
      </w:pPr>
      <w:r>
        <w:t xml:space="preserve">6.0 Marketing and Community Engagement &lt; / h3 &gt;&lt; p &gt; Building trust is paramount in healthcare. Our marketing strategy in</w:t>
      </w:r>
      <w:r>
        <w:t xml:space="preserve"> </w:t>
      </w:r>
      <w:r>
        <w:rPr>
          <w:bCs/>
          <w:b/>
        </w:rPr>
        <w:t xml:space="preserve">Uzbekistan Tashkent</w:t>
      </w:r>
      <w:r>
        <w:t xml:space="preserve"> </w:t>
      </w:r>
      <w:r>
        <w:t xml:space="preserve">will focus on education and community involvement:&lt; / p &gt;</w:t>
      </w:r>
    </w:p>
    <w:p>
      <w:pPr>
        <w:numPr>
          <w:ilvl w:val="0"/>
          <w:numId w:val="1004"/>
        </w:numPr>
        <w:pStyle w:val="Compact"/>
      </w:pPr>
      <w:r>
        <w:t xml:space="preserve">Awareness Campaigns: Partnering with schools to conduct free vision screenings. This not only generates leads but also positions our brand as socially responsible.</w:t>
      </w:r>
    </w:p>
    <w:p>
      <w:pPr>
        <w:numPr>
          <w:ilvl w:val="0"/>
          <w:numId w:val="1004"/>
        </w:numPr>
        <w:pStyle w:val="Compact"/>
      </w:pPr>
      <w:r>
        <w:t xml:space="preserve">Digital Presence: Active engagement on social media platforms like Instagram and Telegram, which are widely used in Uzbekistan. Content will include eye health tips, behind-the-scenes looks at the clinic, and patient testimonials.</w:t>
      </w:r>
    </w:p>
    <w:p>
      <w:pPr>
        <w:numPr>
          <w:ilvl w:val="0"/>
          <w:numId w:val="1004"/>
        </w:numPr>
        <w:pStyle w:val="Compact"/>
      </w:pPr>
      <w:r>
        <w:t xml:space="preserve">Corporate Partnerships: Offering discounted group rates for major corporations operating in Tashkent to provide vision care benefits to their employees.</w:t>
      </w:r>
    </w:p>
    <w:p>
      <w:pPr>
        <w:pStyle w:val="FirstParagraph"/>
      </w:pPr>
      <w:r>
        <w:t xml:space="preserve">7.0 Financial Projections and Sustainability &lt; / h3 &gt;&lt; p &gt; The initial investment covers leasehold improvements, high-end diagnostic equipment, licensing, and initial marketing. Revenue streams will include clinical fees for examinations, sales of eyewear frames and lenses, and contact lens fittings. Break-even analysis suggests profitability within the first 18 months due to the low overhead costs associated with a specialized clinic model compared to general hospitals.&lt; / p &gt;&lt; p &gt; Long-term sustainability is ensured by building a loyal customer base through exceptional service quality. The growing awareness of eye health in</w:t>
      </w:r>
      <w:r>
        <w:t xml:space="preserve"> </w:t>
      </w:r>
      <w:r>
        <w:rPr>
          <w:bCs/>
          <w:b/>
        </w:rPr>
        <w:t xml:space="preserve">Uzbekistan Tashkent</w:t>
      </w:r>
      <w:r>
        <w:t xml:space="preserve"> </w:t>
      </w:r>
      <w:r>
        <w:t xml:space="preserve">creates a fertile ground for continued expansion.</w:t>
      </w:r>
    </w:p>
    <w:p>
      <w:pPr>
        <w:pStyle w:val="BodyText"/>
      </w:pPr>
      <w:r>
        <w:t xml:space="preserve">8.0 Conclusion &lt; / h3 &gt;&lt; p &gt; This</w:t>
      </w:r>
      <w:r>
        <w:t xml:space="preserve"> </w:t>
      </w:r>
      <w:r>
        <w:rPr>
          <w:bCs/>
          <w:b/>
        </w:rPr>
        <w:t xml:space="preserve">Project Report</w:t>
      </w:r>
      <w:r>
        <w:t xml:space="preserve"> </w:t>
      </w:r>
      <w:r>
        <w:t xml:space="preserve">demonstrates that there is a significant and underserved market for high-quality optometric services in</w:t>
      </w:r>
      <w:r>
        <w:t xml:space="preserve"> </w:t>
      </w:r>
      <w:r>
        <w:rPr>
          <w:bCs/>
          <w:b/>
        </w:rPr>
        <w:t xml:space="preserve">Uzbekistan Tashkent</w:t>
      </w:r>
      <w:r>
        <w:t xml:space="preserve">. By introducing professional, specialized Optometrist care, we address critical public health needs while tapping into a growing consumer market. The combination of advanced technology, skilled personnel, and strategic marketing will ensure that this project becomes a leader in the region’s healthcare sector. We recommend immediate approval to proceed with site selection and regulatory approvals.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Optometrist Service in Uzbekistan Tashkent</dc:title>
  <dc:creator/>
  <dc:language>en</dc:language>
  <cp:keywords/>
  <dcterms:created xsi:type="dcterms:W3CDTF">2026-07-29T07:00:34Z</dcterms:created>
  <dcterms:modified xsi:type="dcterms:W3CDTF">2026-07-29T07:00:34Z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