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07de5d7e674c92e702d6e2a1b82ad85e6d15784"/>
    <w:p>
      <w:pPr>
        <w:pStyle w:val="Heading1"/>
      </w:pPr>
      <w:r>
        <w:t xml:space="preserve">Project Report: Implementation of a Specialized Orthodontic Service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1. Executive Summary</w:t>
      </w:r>
    </w:p>
    <w:p>
      <w:pPr>
        <w:pStyle w:val="BodyText"/>
      </w:pPr>
      <w:r>
        <w:t xml:space="preserve">This Project Report outlines the strategic framework, operational requirements, and market analysis for establishing a new state-of-the-art Orthodontist clinic in Australia Sydney. The primary objective is to address the growing demand for specialized dental alignment services in one of Australia’s most populous and economically vibrant regions. By leveraging advanced technological solutions and adhering to stringent Australian healthcare standards, this project aims to deliver high-quality orthodontic care while ensuring financial sustainability and community health improvement.</w:t>
      </w:r>
    </w:p>
    <w:p>
      <w:pPr>
        <w:pStyle w:val="BodyText"/>
      </w:pPr>
      <w:r>
        <w:t xml:space="preserve">The focus on Orthodontist services is driven by increasing awareness among the Sydney population regarding oral aesthetics and functional dental health. This report details the market gap, regulatory compliance specific to Australia Sydney, operational logistics, and projected outcomes.</w:t>
      </w:r>
    </w:p>
    <w:bookmarkStart w:id="20" w:name="introduction-and-background"/>
    <w:p>
      <w:pPr>
        <w:pStyle w:val="Heading2"/>
      </w:pPr>
      <w:r>
        <w:t xml:space="preserve">2. Introduction and Background</w:t>
      </w:r>
    </w:p>
    <w:p>
      <w:pPr>
        <w:pStyle w:val="FirstParagraph"/>
      </w:pPr>
      <w:r>
        <w:t xml:space="preserve">The dental landscape in Australia is robust, yet there remains a significant opportunity for specialized Orthodontist services within the metropolitan area of Australia Sydney. While general dentistry is widely accessible, the shortage of dedicated orthodontic practitioners leads to long wait times for patients seeking treatment for malocclusions, crowding, and bite issues. This report proposes the establishment of a dedicated clinic that specializes exclusively in orthodontic treatments, including traditional braces, clear aligners, and pediatric orthodontics.</w:t>
      </w:r>
    </w:p>
    <w:p>
      <w:pPr>
        <w:pStyle w:val="BodyText"/>
      </w:pPr>
      <w:r>
        <w:t xml:space="preserve">The choice of location is critical. Australia Sydney offers a diverse demographic mix with high disposable income levels and a strong cultural emphasis on personal appearance and health. Consequently, the demand for aesthetic dental solutions continues to rise. This project seeks to capitalize on these trends by providing accessible, premium Orthodontist services tailored to the needs of Sydney residents.</w:t>
      </w:r>
    </w:p>
    <w:bookmarkEnd w:id="20"/>
    <w:bookmarkStart w:id="23" w:name="market-analysis"/>
    <w:p>
      <w:pPr>
        <w:pStyle w:val="Heading2"/>
      </w:pPr>
      <w:r>
        <w:t xml:space="preserve">3. Market Analysis</w:t>
      </w:r>
    </w:p>
    <w:bookmarkStart w:id="21" w:name="target-demographic-in-australia-sydney"/>
    <w:p>
      <w:pPr>
        <w:pStyle w:val="Heading3"/>
      </w:pPr>
      <w:r>
        <w:t xml:space="preserve">3.1 Target Demographic in Australia Sydney</w:t>
      </w:r>
    </w:p>
    <w:p>
      <w:pPr>
        <w:pStyle w:val="FirstParagraph"/>
      </w:pPr>
      <w:r>
        <w:t xml:space="preserve">The target audience for this Orthodontist practice includes children, adolescents, and adults residing in Sydney's inner-city and suburban districts. Key demographics include:</w:t>
      </w:r>
    </w:p>
    <w:p>
      <w:pPr>
        <w:numPr>
          <w:ilvl w:val="0"/>
          <w:numId w:val="1001"/>
        </w:numPr>
        <w:pStyle w:val="Compact"/>
      </w:pPr>
      <w:r>
        <w:rPr>
          <w:bCs/>
          <w:b/>
        </w:rPr>
        <w:t xml:space="preserve">Pediatric Patients:</w:t>
      </w:r>
      <w:r>
        <w:t xml:space="preserve"> </w:t>
      </w:r>
      <w:r>
        <w:t xml:space="preserve">Families seeking early intervention for dental alignment issues.</w:t>
      </w:r>
    </w:p>
    <w:p>
      <w:pPr>
        <w:numPr>
          <w:ilvl w:val="0"/>
          <w:numId w:val="1001"/>
        </w:numPr>
        <w:pStyle w:val="Compact"/>
      </w:pPr>
      <w:r>
        <w:rPr>
          <w:bCs/>
          <w:b/>
        </w:rPr>
        <w:t xml:space="preserve">Aesthetic-Focused Adults:</w:t>
      </w:r>
    </w:p>
    <w:p>
      <w:pPr>
        <w:numPr>
          <w:ilvl w:val="0"/>
          <w:numId w:val="1001"/>
        </w:numPr>
        <w:pStyle w:val="Compact"/>
      </w:pPr>
      <w:r>
        <w:t xml:space="preserve">DVA and Medicare Beneficiaries:</w:t>
      </w:r>
    </w:p>
    <w:bookmarkEnd w:id="21"/>
    <w:bookmarkStart w:id="22" w:name="competitor-analysis"/>
    <w:p>
      <w:pPr>
        <w:pStyle w:val="Heading3"/>
      </w:pPr>
      <w:r>
        <w:t xml:space="preserve">3.2 Competitor Analysis</w:t>
      </w:r>
    </w:p>
    <w:p>
      <w:pPr>
        <w:pStyle w:val="FirstParagraph"/>
      </w:pPr>
      <w:r>
        <w:t xml:space="preserve">An analysis of existing Orthodontist providers in Australia Sydney reveals a fragmented market. While many general dentists offer limited orthodontic services, few facilities specialize exclusively in this field with full diagnostic capabilities. This presents a unique opportunity to position the new clinic as the premier destination for comprehensive Orthodontist care in the region.</w:t>
      </w:r>
    </w:p>
    <w:bookmarkEnd w:id="22"/>
    <w:bookmarkEnd w:id="23"/>
    <w:bookmarkStart w:id="27" w:name="regulatory-and-compliance-framework"/>
    <w:p>
      <w:pPr>
        <w:pStyle w:val="Heading2"/>
      </w:pPr>
      <w:r>
        <w:t xml:space="preserve">4. Regulatory and Compliance Framework</w:t>
      </w:r>
    </w:p>
    <w:p>
      <w:pPr>
        <w:pStyle w:val="FirstParagraph"/>
      </w:pPr>
      <w:r>
        <w:t xml:space="preserve">Operating an Orthodontist clinic in Australia Sydney requires strict adherence to national and state regulations. Key compliance areas include:</w:t>
      </w:r>
    </w:p>
    <w:bookmarkStart w:id="24" w:name="Xae9dd30fa9c87360528093742d3b47f90e4b313"/>
    <w:p>
      <w:pPr>
        <w:pStyle w:val="Heading3"/>
      </w:pPr>
      <w:r>
        <w:t xml:space="preserve">4.1 Australian Health Practitioner Regulation Agency (AHPRA)</w:t>
      </w:r>
    </w:p>
    <w:p>
      <w:pPr>
        <w:pStyle w:val="FirstParagraph"/>
      </w:pPr>
      <w:r>
        <w:t xml:space="preserve">All practicing Orthodontist within the clinic must be registered with AHPRA and hold current board recognition as specialists in orthodontics and dentofacial orthopedics. This ensures that patient safety and professional standards are maintained at the highest level.</w:t>
      </w:r>
    </w:p>
    <w:bookmarkEnd w:id="24"/>
    <w:bookmarkStart w:id="25" w:name="radiation-safety"/>
    <w:p>
      <w:pPr>
        <w:pStyle w:val="Heading3"/>
      </w:pPr>
      <w:r>
        <w:t xml:space="preserve">4.2 Radiation Safety</w:t>
      </w:r>
    </w:p>
    <w:p>
      <w:pPr>
        <w:pStyle w:val="FirstParagraph"/>
      </w:pPr>
      <w:r>
        <w:t xml:space="preserve">As Orthodontist treatments often involve radiographic imaging (such as panoramic X-rays and cephalometric scans), the clinic must comply with NSW Health radiation safety regulations. This includes proper licensing of equipment and regular safety audits.</w:t>
      </w:r>
    </w:p>
    <w:bookmarkEnd w:id="25"/>
    <w:bookmarkStart w:id="26" w:name="infection-control"/>
    <w:p>
      <w:pPr>
        <w:pStyle w:val="Heading3"/>
      </w:pPr>
      <w:r>
        <w:t xml:space="preserve">4.3 Infection Control</w:t>
      </w:r>
    </w:p>
    <w:p>
      <w:pPr>
        <w:pStyle w:val="FirstParagraph"/>
      </w:pPr>
      <w:r>
        <w:t xml:space="preserve">The facility will adhere to the National Safety and Quality Health Service (NSQHS) standards, ensuring sterilization protocols meet or exceed requirements for dental practices in Australia Sydney.</w:t>
      </w:r>
    </w:p>
    <w:bookmarkEnd w:id="26"/>
    <w:bookmarkEnd w:id="27"/>
    <w:bookmarkStart w:id="31" w:name="operational-plan"/>
    <w:p>
      <w:pPr>
        <w:pStyle w:val="Heading2"/>
      </w:pPr>
      <w:r>
        <w:t xml:space="preserve">5. Operational Plan</w:t>
      </w:r>
    </w:p>
    <w:bookmarkStart w:id="28" w:name="location-and-facilities"/>
    <w:p>
      <w:pPr>
        <w:pStyle w:val="Heading3"/>
      </w:pPr>
      <w:r>
        <w:t xml:space="preserve">5.1 Location and Facilities</w:t>
      </w:r>
    </w:p>
    <w:p>
      <w:pPr>
        <w:pStyle w:val="FirstParagraph"/>
      </w:pPr>
      <w:r>
        <w:t xml:space="preserve">The clinic will be situated in a high-traffic commercial area within Sydney CBD or nearby suburbs such as North Sydney or Paddington, ensuring accessibility for patients across the city. The design will prioritize patient comfort, featuring modern waiting areas and private consultation rooms.</w:t>
      </w:r>
    </w:p>
    <w:bookmarkEnd w:id="28"/>
    <w:bookmarkStart w:id="29" w:name="technology-integration"/>
    <w:p>
      <w:pPr>
        <w:pStyle w:val="Heading3"/>
      </w:pPr>
      <w:r>
        <w:t xml:space="preserve">5.2 Technology Integration</w:t>
      </w:r>
    </w:p>
    <w:p>
      <w:pPr>
        <w:pStyle w:val="FirstParagraph"/>
      </w:pPr>
      <w:r>
        <w:t xml:space="preserve">To differentiate our Orthodontist services, we will implement cutting-edge technology including:</w:t>
      </w:r>
    </w:p>
    <w:p>
      <w:pPr>
        <w:numPr>
          <w:ilvl w:val="0"/>
          <w:numId w:val="1002"/>
        </w:numPr>
        <w:pStyle w:val="Compact"/>
      </w:pPr>
      <w:r>
        <w:rPr>
          <w:bCs/>
          <w:b/>
        </w:rPr>
        <w:t xml:space="preserve">Intraoral Scanners:</w:t>
      </w:r>
    </w:p>
    <w:p>
      <w:pPr>
        <w:numPr>
          <w:ilvl w:val="0"/>
          <w:numId w:val="1002"/>
        </w:numPr>
        <w:pStyle w:val="Compact"/>
      </w:pPr>
      <w:r>
        <w:rPr>
          <w:bCs/>
          <w:b/>
        </w:rPr>
        <w:t xml:space="preserve">Cone Beam CT Scans:</w:t>
      </w:r>
    </w:p>
    <w:p>
      <w:pPr>
        <w:numPr>
          <w:ilvl w:val="0"/>
          <w:numId w:val="1002"/>
        </w:numPr>
        <w:pStyle w:val="Compact"/>
      </w:pPr>
      <w:r>
        <w:t xml:space="preserve">Digital Treatment Planning Software:</w:t>
      </w:r>
    </w:p>
    <w:bookmarkEnd w:id="29"/>
    <w:bookmarkStart w:id="30" w:name="staffing-structure"/>
    <w:p>
      <w:pPr>
        <w:pStyle w:val="Heading3"/>
      </w:pPr>
      <w:r>
        <w:t xml:space="preserve">5.3 Staffing Structure</w:t>
      </w:r>
    </w:p>
    <w:p>
      <w:pPr>
        <w:pStyle w:val="FirstParagraph"/>
      </w:pPr>
      <w:r>
        <w:t xml:space="preserve">The team will consist of two senior Orthodontist specialists, two associate orthodontists, a dental hygienist, and administrative staff trained in healthcare customer service. Ongoing professional development will be mandated to keep the team updated on the latest techniques in orthodontics.</w:t>
      </w:r>
    </w:p>
    <w:bookmarkEnd w:id="30"/>
    <w:bookmarkEnd w:id="31"/>
    <w:bookmarkStart w:id="32" w:name="financial-projections"/>
    <w:p>
      <w:pPr>
        <w:pStyle w:val="Heading2"/>
      </w:pPr>
      <w:r>
        <w:t xml:space="preserve">6. Financial Projections</w:t>
      </w:r>
    </w:p>
    <w:p>
      <w:pPr>
        <w:pStyle w:val="FirstParagraph"/>
      </w:pPr>
      <w:r>
        <w:t xml:space="preserve">The financial model for this Orthodontist project in Australia Sydney is based on a mix of private fee-for-service and Medicare/DVA rebates. Initial capital expenditure includes leasehold improvements, medical equipment procurement, and technology licenses.</w:t>
      </w:r>
    </w:p>
    <w:p>
      <w:pPr>
        <w:numPr>
          <w:ilvl w:val="0"/>
          <w:numId w:val="1003"/>
        </w:numPr>
        <w:pStyle w:val="Compact"/>
      </w:pPr>
      <w:r>
        <w:rPr>
          <w:bCs/>
          <w:b/>
        </w:rPr>
        <w:t xml:space="preserve">Year 1:</w:t>
      </w:r>
    </w:p>
    <w:p>
      <w:pPr>
        <w:numPr>
          <w:ilvl w:val="0"/>
          <w:numId w:val="1003"/>
        </w:numPr>
        <w:pStyle w:val="Compact"/>
      </w:pPr>
      <w:r>
        <w:rPr>
          <w:bCs/>
          <w:b/>
        </w:rPr>
        <w:t xml:space="preserve">Year 2:</w:t>
      </w:r>
    </w:p>
    <w:p>
      <w:pPr>
        <w:numPr>
          <w:ilvl w:val="0"/>
          <w:numId w:val="1003"/>
        </w:numPr>
        <w:pStyle w:val="Compact"/>
      </w:pPr>
      <w:r>
        <w:t xml:space="preserve">Year 3:</w:t>
      </w:r>
    </w:p>
    <w:bookmarkEnd w:id="32"/>
    <w:bookmarkStart w:id="33" w:name="risk-management"/>
    <w:p>
      <w:pPr>
        <w:pStyle w:val="Heading2"/>
      </w:pPr>
      <w:r>
        <w:t xml:space="preserve">7. Risk Management</w:t>
      </w:r>
    </w:p>
    <w:p>
      <w:pPr>
        <w:pStyle w:val="FirstParagraph"/>
      </w:pPr>
      <w:r>
        <w:rPr>
          <w:bCs/>
          <w:b/>
        </w:rPr>
        <w:t xml:space="preserve">Patient Retention:</w:t>
      </w:r>
    </w:p>
    <w:p>
      <w:pPr>
        <w:pStyle w:val="BodyText"/>
      </w:pPr>
      <w:r>
        <w:rPr>
          <w:bCs/>
          <w:b/>
        </w:rPr>
        <w:t xml:space="preserve">Regulatory Changes:</w:t>
      </w:r>
    </w:p>
    <w:p>
      <w:pPr>
        <w:pStyle w:val="BodyText"/>
      </w:pPr>
      <w:r>
        <w:rPr>
          <w:bCs/>
          <w:b/>
        </w:rPr>
        <w:t xml:space="preserve">Economic Fluctuations:</w:t>
      </w:r>
    </w:p>
    <w:bookmarkEnd w:id="33"/>
    <w:bookmarkStart w:id="34" w:name="conclusion"/>
    <w:p>
      <w:pPr>
        <w:pStyle w:val="Heading2"/>
      </w:pPr>
      <w:r>
        <w:t xml:space="preserve">8. Conclusion</w:t>
      </w:r>
    </w:p>
    <w:p>
      <w:pPr>
        <w:pStyle w:val="FirstParagraph"/>
      </w:pPr>
      <w:r>
        <w:t xml:space="preserve">The proposed project represents a viable and socially beneficial investment in the healthcare sector of Australia Sydney. By focusing on specialized Orthodontist care, we address a critical need for high-quality dental alignment services. The combination of advanced technology, regulatory compliance, and strategic location positions this venture for long-term success. We recommend proceeding with the acquisition of premises and recruitment of key staff to commence operations in Q2 next year.</w:t>
      </w:r>
    </w:p>
    <w:p>
      <w:r>
        <w:pict>
          <v:rect style="width:0;height:1.5pt" o:hralign="center" o:hrstd="t" o:hr="t"/>
        </w:pict>
      </w:r>
    </w:p>
    <w:p>
      <w:pPr>
        <w:pStyle w:val="FirstParagraph"/>
      </w:pPr>
      <w:r>
        <w:rPr>
          <w:iCs/>
          <w:i/>
        </w:rPr>
        <w:t xml:space="preserve">This Project Report serves as a foundational document for stakeholders involved in the establishment of new Orthodontist facilities in Australia Sydney. Further detailed financial models and legal briefs will follow upon approval of this initial framework.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2026-07-29T18:38:52Z</dcterms:created>
  <dcterms:modified xsi:type="dcterms:W3CDTF">2026-07-29T18:38:52Z</dcterms:modified>
</cp:coreProperties>
</file>

<file path=docProps/custom.xml><?xml version="1.0" encoding="utf-8"?>
<Properties xmlns="http://schemas.openxmlformats.org/officeDocument/2006/custom-properties" xmlns:vt="http://schemas.openxmlformats.org/officeDocument/2006/docPropsVTypes"/>
</file>