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Orthodontist</w:t>
      </w:r>
      <w:r>
        <w:t xml:space="preserve"> </w:t>
      </w:r>
      <w:r>
        <w:t xml:space="preserve">Practice</w:t>
      </w:r>
      <w:r>
        <w:t xml:space="preserve"> </w:t>
      </w:r>
      <w:r>
        <w:t xml:space="preserve">in</w:t>
      </w:r>
      <w:r>
        <w:t xml:space="preserve"> </w:t>
      </w:r>
      <w:r>
        <w:t xml:space="preserve">Colombia</w:t>
      </w:r>
      <w:r>
        <w:t xml:space="preserve"> </w:t>
      </w:r>
      <w:r>
        <w:t xml:space="preserve">Medellín</w:t>
      </w:r>
    </w:p>
    <w:bookmarkStart w:id="31" w:name="X2bc30f1e0806540664cb3420bf6ee6b6dd9643e"/>
    <w:p>
      <w:pPr>
        <w:pStyle w:val="Heading1"/>
      </w:pPr>
      <w:r>
        <w:t xml:space="preserve">Project Report: Strategic Establishment of a Specialized Orthodontist Practice in Colombia Medellín</w:t>
      </w:r>
    </w:p>
    <w:p>
      <w:pPr>
        <w:pStyle w:val="FirstParagraph"/>
      </w:pPr>
      <w:r>
        <w:rPr>
          <w:bCs/>
          <w:b/>
        </w:rPr>
        <w:t xml:space="preserve">Date:</w:t>
      </w:r>
      <w:r>
        <w:t xml:space="preserve"> </w:t>
      </w:r>
      <w:r>
        <w:t xml:space="preserve">May 24, 2024</w:t>
      </w:r>
      <w:r>
        <w:br/>
      </w:r>
      <w:r>
        <w:rPr>
          <w:bCs/>
          <w:b/>
        </w:rPr>
        <w:t xml:space="preserve">To:</w:t>
      </w:r>
      <w:r>
        <w:t xml:space="preserve"> </w:t>
      </w:r>
      <w:r>
        <w:t xml:space="preserve">Project Stakeholders and Investors</w:t>
      </w:r>
      <w:r>
        <w:br/>
      </w:r>
      <w:r>
        <w:rPr>
          <w:bCs/>
          <w:b/>
        </w:rPr>
        <w:t xml:space="preserve">From: Strategic Planning Committee</w:t>
      </w:r>
      <w:r>
        <w:br/>
      </w:r>
    </w:p>
    <w:p>
      <w:pPr>
        <w:pStyle w:val="BodyText"/>
      </w:pPr>
      <w:r>
        <w:t xml:space="preserve">Description</w:t>
      </w:r>
    </w:p>
    <w:p>
      <w:pPr>
        <w:pStyle w:val="BodyText"/>
      </w:pPr>
      <w:r>
        <w:t xml:space="preserve">Market Analysis</w:t>
      </w:r>
    </w:p>
    <w:p>
      <w:pPr>
        <w:pStyle w:val="BodyText"/>
      </w:pPr>
      <w:r>
        <w:t xml:space="preserve">Growing demand for aesthetic dental services in Colombia Medellín.</w:t>
      </w:r>
    </w:p>
    <w:p>
      <w:pPr>
        <w:pStyle w:val="BodyText"/>
      </w:pPr>
      <w:r>
        <w:t xml:space="preserve">Total Initial Investment: $150,000 USD.Traffic FlowSchedule OptimizationTalent Acquisition</w:t>
      </w:r>
      <w:r>
        <w:br/>
      </w:r>
    </w:p>
    <w:bookmarkStart w:id="20" w:name="executive-summary"/>
    <w:p>
      <w:pPr>
        <w:pStyle w:val="Heading2"/>
      </w:pPr>
      <w:r>
        <w:t xml:space="preserve">1. Executive Summary</w:t>
      </w:r>
    </w:p>
    <w:p>
      <w:pPr>
        <w:pStyle w:val="FirstParagraph"/>
      </w:pPr>
      <w:r>
        <w:t xml:space="preserve">The purpose of this Project Report is to outline the strategic framework for launching a state-of-the-art Orthodontist clinic in Colombia Medellín. This initiative responds to the increasing demand for high-quality, specialized dental care within one of Latin America's most dynamic urban centers. The project aims to bridge the gap between affordable healthcare and premium aesthetic services by leveraging advanced technology and exceptional patient care standards.</w:t>
      </w:r>
    </w:p>
    <w:p>
      <w:pPr>
        <w:pStyle w:val="BodyText"/>
      </w:pPr>
      <w:r>
        <w:t xml:space="preserve">Colombia Medellín has emerged as a regional hub for medical tourism and private healthcare excellence. By establishing a premier Orthodontist facility here, we capitalize on both local demographic trends—such as rising middle-class awareness of dental aesthetics—and the influx of international patients seeking quality care at competitive rates. This report details the market rationale, operational strategy, financial implications, and risk mitigation plans necessary for successful execution.</w:t>
      </w:r>
    </w:p>
    <w:bookmarkEnd w:id="20"/>
    <w:bookmarkStart w:id="23" w:name="X0d7335de19c2821e3577f9b248731b48602db57"/>
    <w:p>
      <w:pPr>
        <w:pStyle w:val="Heading2"/>
      </w:pPr>
      <w:r>
        <w:t xml:space="preserve">2. Market Analysis: The Context of Colombia Medellín</w:t>
      </w:r>
    </w:p>
    <w:bookmarkStart w:id="21" w:name="demographic-and-economic-trends"/>
    <w:p>
      <w:pPr>
        <w:pStyle w:val="Heading3"/>
      </w:pPr>
      <w:r>
        <w:t xml:space="preserve">2.1 Demographic and Economic Trends</w:t>
      </w:r>
    </w:p>
    <w:p>
      <w:pPr>
        <w:pStyle w:val="FirstParagraph"/>
      </w:pPr>
      <w:r>
        <w:t xml:space="preserve">Medellín is undergoing a significant transformation, often cited as a model for urban innovation in developing nations. The city’s population is young, educated, and increasingly health-conscious. In recent years, there has been a noticeable shift in consumer behavior towards preventive care and aesthetic enhancements. Orthodontics, once considered solely medical necessity, is now heavily viewed through an aesthetic lens by professionals in the corporate sector and younger demographics.</w:t>
      </w:r>
    </w:p>
    <w:p>
      <w:pPr>
        <w:pStyle w:val="BodyText"/>
      </w:pPr>
      <w:r>
        <w:t xml:space="preserve">The economic stability of Colombia Medellín has improved considerably, fostering a robust private healthcare sector. The middle class is expanding, creating a substantial market segment capable of paying out-of-pocket for clear aligner therapies and traditional braces with superior comfort and precision. Furthermore, the "Ruta N" health corridor connects Medellín to surrounding regions, expanding our potential patient base beyond city limits.</w:t>
      </w:r>
    </w:p>
    <w:bookmarkEnd w:id="21"/>
    <w:bookmarkStart w:id="22" w:name="competitive-landscape"/>
    <w:p>
      <w:pPr>
        <w:pStyle w:val="Heading3"/>
      </w:pPr>
      <w:r>
        <w:t xml:space="preserve">2.2 Competitive Landscape</w:t>
      </w:r>
    </w:p>
    <w:p>
      <w:pPr>
        <w:pStyle w:val="FirstParagraph"/>
      </w:pPr>
      <w:r>
        <w:t xml:space="preserve">The Orthodontist market in Colombia Medellín is fragmented but includes several established players with long histories. However, many existing clinics suffer from outdated infrastructure or inconsistent service standards. There is a distinct opportunity to differentiate our practice by integrating digital workflow technologies, such as intraoral scanning and AI-driven treatment planning, which are still not universally adopted among local competitors.</w:t>
      </w:r>
    </w:p>
    <w:p>
      <w:pPr>
        <w:pStyle w:val="BodyText"/>
      </w:pPr>
      <w:r>
        <w:t xml:space="preserve">Our primary competitive advantage will be the fusion of international training standards with local cultural empathy. Patients in Colombia Medellín value personal relationships and trust; therefore, our strategy emphasizes a patient-centric approach that goes beyond clinical procedures to include comprehensive education and follow-up care.</w:t>
      </w:r>
    </w:p>
    <w:bookmarkEnd w:id="22"/>
    <w:bookmarkEnd w:id="23"/>
    <w:bookmarkStart w:id="26" w:name="operational-strategy"/>
    <w:p>
      <w:pPr>
        <w:pStyle w:val="Heading2"/>
      </w:pPr>
      <w:r>
        <w:t xml:space="preserve">3. Operational Strategy</w:t>
      </w:r>
    </w:p>
    <w:bookmarkStart w:id="24" w:name="location-and-infrastructure"/>
    <w:p>
      <w:pPr>
        <w:pStyle w:val="Heading3"/>
      </w:pPr>
      <w:r>
        <w:t xml:space="preserve">3.1 Location and Infrastructure</w:t>
      </w:r>
    </w:p>
    <w:p>
      <w:pPr>
        <w:pStyle w:val="FirstParagraph"/>
      </w:pPr>
      <w:r>
        <w:t xml:space="preserve">The proposed location for the Orthodontist clinic is in the El Poblado district, a central hub for business, leisure, and high-end retail in Colombia Medellín. This area attracts both local affluent residents and international visitors. The facility will be designed to reflect modern medical aesthetics: open spaces, natural lighting, and a calming color palette to reduce patient anxiety.</w:t>
      </w:r>
    </w:p>
    <w:p>
      <w:pPr>
        <w:pStyle w:val="BodyText"/>
      </w:pPr>
      <w:r>
        <w:t xml:space="preserve">The clinic will feature:</w:t>
      </w:r>
    </w:p>
    <w:p>
      <w:pPr>
        <w:numPr>
          <w:ilvl w:val="0"/>
          <w:numId w:val="1001"/>
        </w:numPr>
        <w:pStyle w:val="Compact"/>
      </w:pPr>
      <w:r>
        <w:rPr>
          <w:bCs/>
          <w:b/>
        </w:rPr>
        <w:t xml:space="preserve">Digital Imaging Suite:</w:t>
      </w:r>
      <w:r>
        <w:t xml:space="preserve"> </w:t>
      </w:r>
      <w:r>
        <w:t xml:space="preserve">Equipped with 3D CBCT scanners and intraoral cameras to minimize radiation exposure and enhance diagnostic accuracy.</w:t>
      </w:r>
    </w:p>
    <w:p>
      <w:pPr>
        <w:numPr>
          <w:ilvl w:val="0"/>
          <w:numId w:val="1001"/>
        </w:numPr>
        <w:pStyle w:val="Compact"/>
      </w:pPr>
      <w:r>
        <w:rPr>
          <w:bCs/>
          <w:b/>
        </w:rPr>
        <w:t xml:space="preserve">In-house Lab Connectivity:</w:t>
      </w:r>
      <w:r>
        <w:t xml:space="preserve"> </w:t>
      </w:r>
      <w:r>
        <w:t xml:space="preserve">Partnerships with local ceramic labs for rapid fabrication of retainers and aligners, reducing turnaround times from weeks to days.</w:t>
      </w:r>
    </w:p>
    <w:p>
      <w:pPr>
        <w:numPr>
          <w:ilvl w:val="0"/>
          <w:numId w:val="1001"/>
        </w:numPr>
        <w:pStyle w:val="Compact"/>
      </w:pPr>
      <w:r>
        <w:rPr>
          <w:bCs/>
          <w:b/>
        </w:rPr>
        <w:t xml:space="preserve">Patient Lounge:</w:t>
      </w:r>
      <w:r>
        <w:t xml:space="preserve"> </w:t>
      </w:r>
      <w:r>
        <w:t xml:space="preserve">A premium waiting area offering complimentary Wi-Fi, coffee, and children’s activities to improve the overall patient experience.</w:t>
      </w:r>
    </w:p>
    <w:bookmarkEnd w:id="24"/>
    <w:bookmarkStart w:id="25" w:name="human-resources-and-talent-acquisition"/>
    <w:p>
      <w:pPr>
        <w:pStyle w:val="Heading3"/>
      </w:pPr>
      <w:r>
        <w:t xml:space="preserve">3.2 Human Resources and Talent Acquisition</w:t>
      </w:r>
    </w:p>
    <w:p>
      <w:pPr>
        <w:pStyle w:val="FirstParagraph"/>
      </w:pPr>
      <w:r>
        <w:t xml:space="preserve">A key component of this Project Report is the recruitment of top-tier talent. We will prioritize hiring Orthodontists who have completed residencies in accredited programs either in Colombia Medellín or internationally (e.g., United States, Spain). The team will include certified orthodontic assistants trained in digital workflow management.</w:t>
      </w:r>
    </w:p>
    <w:p>
      <w:pPr>
        <w:pStyle w:val="BodyText"/>
      </w:pPr>
      <w:r>
        <w:t xml:space="preserve">Continuous professional development is mandatory. The clinic will allocate a budget for annual conferences and workshops to ensure staff remain abreast of the latest innovations in aligner technology and biomechanics. This commitment to excellence serves as both a quality control measure and a marketing tool, signaling to patients that they are receiving world-class care.</w:t>
      </w:r>
    </w:p>
    <w:bookmarkEnd w:id="25"/>
    <w:bookmarkEnd w:id="26"/>
    <w:bookmarkStart w:id="27" w:name="marketing-and-patient-acquisition"/>
    <w:p>
      <w:pPr>
        <w:pStyle w:val="Heading2"/>
      </w:pPr>
      <w:r>
        <w:t xml:space="preserve">4. Marketing and Patient Acquisition</w:t>
      </w:r>
    </w:p>
    <w:p>
      <w:pPr>
        <w:pStyle w:val="FirstParagraph"/>
      </w:pPr>
      <w:r>
        <w:t xml:space="preserve">To establish brand recognition in Colombia Medellín, our marketing strategy will be multi-channel:</w:t>
      </w:r>
    </w:p>
    <w:p>
      <w:pPr>
        <w:numPr>
          <w:ilvl w:val="0"/>
          <w:numId w:val="1002"/>
        </w:numPr>
        <w:pStyle w:val="Compact"/>
      </w:pPr>
      <w:r>
        <w:rPr>
          <w:bCs/>
          <w:b/>
        </w:rPr>
        <w:t xml:space="preserve">Digital Presence:</w:t>
      </w:r>
      <w:r>
        <w:t xml:space="preserve">A robust website optimized for SEO with keywords related to "Orthodontist," "Braces," and "Clear Aligners" in Spanish and English. Active social media engagement showcasing before-and-after transformations (with patient consent) to build trust.</w:t>
      </w:r>
    </w:p>
    <w:p>
      <w:pPr>
        <w:numPr>
          <w:ilvl w:val="0"/>
          <w:numId w:val="1002"/>
        </w:numPr>
        <w:pStyle w:val="Compact"/>
      </w:pPr>
      <w:r>
        <w:rPr>
          <w:bCs/>
          <w:b/>
        </w:rPr>
        <w:t xml:space="preserve">Influencer Partnerships:</w:t>
      </w:r>
      <w:r>
        <w:t xml:space="preserve">Collaboration with local lifestyle influencers in Colombia Medellín who can authentically share their orthodontic journey, reaching younger demographics.</w:t>
      </w:r>
    </w:p>
    <w:p>
      <w:pPr>
        <w:numPr>
          <w:ilvl w:val="0"/>
          <w:numId w:val="1002"/>
        </w:numPr>
        <w:pStyle w:val="Compact"/>
      </w:pPr>
      <w:r>
        <w:rPr>
          <w:bCs/>
          <w:b/>
        </w:rPr>
        <w:t xml:space="preserve">Corporate Partnerships:</w:t>
      </w:r>
      <w:r>
        <w:t xml:space="preserve">Negotiating discounts or insurance coverage options with major companies headquartered in Medellín’s financial district.</w:t>
      </w:r>
    </w:p>
    <w:p>
      <w:pPr>
        <w:numPr>
          <w:ilvl w:val="0"/>
          <w:numId w:val="1002"/>
        </w:numPr>
        <w:pStyle w:val="Compact"/>
      </w:pPr>
      <w:r>
        <w:rPr>
          <w:bCs/>
          <w:b/>
        </w:rPr>
        <w:t xml:space="preserve">Referral Programs:</w:t>
      </w:r>
      <w:r>
        <w:t xml:space="preserve">Incentivizing current patients to refer friends and family, leveraging the strong community ties characteristic of Colombian culture.</w:t>
      </w:r>
    </w:p>
    <w:bookmarkEnd w:id="27"/>
    <w:bookmarkStart w:id="28" w:name="financial-projections"/>
    <w:p>
      <w:pPr>
        <w:pStyle w:val="Heading2"/>
      </w:pPr>
      <w:r>
        <w:t xml:space="preserve">5. Financial Projections</w:t>
      </w:r>
    </w:p>
    <w:p>
      <w:pPr>
        <w:pStyle w:val="FirstParagraph"/>
      </w:pPr>
      <w:r>
        <w:t xml:space="preserve">The initial investment for the Orthodontist practice is estimated at $150,000 USD. This covers leasehold improvements, medical equipment procurement (including digital scanners and CBCT machines), licensing fees in Colombia Medellín, and initial marketing campaigns.</w:t>
      </w:r>
    </w:p>
    <w:p>
      <w:pPr>
        <w:pStyle w:val="BodyText"/>
      </w:pPr>
      <w:r>
        <w:t xml:space="preserve">Expense Category</w:t>
      </w:r>
    </w:p>
    <w:p>
      <w:pPr>
        <w:pStyle w:val="BodyText"/>
      </w:pPr>
      <w:r>
        <w:t xml:space="preserve">Estimated Cost (USD)</w:t>
      </w:r>
    </w:p>
    <w:p>
      <w:pPr>
        <w:pStyle w:val="BodyText"/>
      </w:pPr>
      <w:r>
        <w:t xml:space="preserve">Equipment &amp; Technology$60,000</w:t>
      </w:r>
    </w:p>
    <w:p>
      <w:pPr>
        <w:pStyle w:val="BodyText"/>
      </w:pPr>
      <w:r>
        <w:t xml:space="preserve">Leasehold Improvements</w:t>
      </w:r>
    </w:p>
    <w:p>
      <w:pPr>
        <w:pStyle w:val="BodyText"/>
      </w:pPr>
      <w:r>
        <w:t xml:space="preserve">$4 5, 0 0 &lt; t d&gt;Clinical Supplies &amp; Inventory</w:t>
      </w:r>
    </w:p>
    <w:p>
      <w:pPr>
        <w:pStyle w:val="BodyText"/>
      </w:pPr>
      <w:r>
        <w:t xml:space="preserve">$15 , 5.2 . Initial Marketing Launch</w:t>
      </w:r>
    </w:p>
    <w:p>
      <w:pPr>
        <w:pStyle w:val="BodyText"/>
      </w:pPr>
      <w:r>
        <w:t xml:space="preserve">$13 . Total Capital Expenditure</w:t>
      </w:r>
    </w:p>
    <w:p>
      <w:pPr>
        <w:pStyle w:val="BodyText"/>
      </w:pPr>
      <w:r>
        <w:t xml:space="preserve">$1,20, &lt; / td&gt;</w:t>
      </w:r>
    </w:p>
    <w:p>
      <w:pPr>
        <w:pStyle w:val="BodyText"/>
      </w:pPr>
      <w:r>
        <w:t xml:space="preserve">Working Capital (6 Months)</w:t>
      </w:r>
    </w:p>
    <w:p>
      <w:pPr>
        <w:pStyle w:val="BodyText"/>
      </w:pPr>
      <w:r>
        <w:t xml:space="preserve">$40,00&lt; t d &gt; Grand Total</w:t>
      </w:r>
    </w:p>
    <w:p>
      <w:pPr>
        <w:pStyle w:val="BodyText"/>
      </w:pPr>
      <w:r>
        <w:t xml:space="preserve">$ 19 5 , 5. Revenue Projections are based on a conservative estimate of 2 new patients per day during the first year, scaling to five by year two. Average revenue per patient is projected at $1,200 USD for comprehensive treatment plans.</w:t>
      </w:r>
    </w:p>
    <w:bookmarkEnd w:id="28"/>
    <w:bookmarkStart w:id="29" w:name="risk-management"/>
    <w:p>
      <w:pPr>
        <w:pStyle w:val="Heading2"/>
      </w:pPr>
      <w:r>
        <w:t xml:space="preserve">6. Risk Management</w:t>
      </w:r>
    </w:p>
    <w:p>
      <w:pPr>
        <w:pStyle w:val="FirstParagraph"/>
      </w:pPr>
      <w:r>
        <w:rPr>
          <w:bCs/>
          <w:b/>
        </w:rPr>
        <w:t xml:space="preserve">Economic Volatility:</w:t>
      </w:r>
    </w:p>
    <w:p>
      <w:pPr>
        <w:pStyle w:val="BodyText"/>
      </w:pPr>
      <w:r>
        <w:t xml:space="preserve">Mitigation: Diversifying revenue streams by offering flexible payment plans and accepting major international insurance providers.&lt; / tr&gt; Regulatory ChangesMitigation: Maintaining close contact with the Colombian Ministry of Health and professional orthodontic associations to ensure full compliance with evolving regulations.</w:t>
      </w:r>
    </w:p>
    <w:p>
      <w:pPr>
        <w:pStyle w:val="BodyText"/>
      </w:pPr>
      <w:r>
        <w:t xml:space="preserve">Competition</w:t>
      </w:r>
    </w:p>
    <w:p>
      <w:pPr>
        <w:pStyle w:val="BodyText"/>
      </w:pPr>
      <w:r>
        <w:t xml:space="preserve">Mitigation: Continuous innovation in service quality and patient experience to maintain a competitive edge.&lt; / tr&gt;</w:t>
      </w:r>
    </w:p>
    <w:bookmarkEnd w:id="29"/>
    <w:bookmarkStart w:id="30" w:name="conclusion"/>
    <w:p>
      <w:pPr>
        <w:pStyle w:val="Heading2"/>
      </w:pPr>
      <w:r>
        <w:t xml:space="preserve">7. Conclusion</w:t>
      </w:r>
    </w:p>
    <w:p>
      <w:pPr>
        <w:pStyle w:val="FirstParagraph"/>
      </w:pPr>
      <w:r>
        <w:t xml:space="preserve">The establishment of a specialized Orthodontist practice in Colombia Medellín represents a viable and high-potential investment opportunity. The convergence of economic growth, increasing health awareness, and medical tourism trends creates a favorable environment for this venture.</w:t>
      </w:r>
    </w:p>
    <w:p>
      <w:pPr>
        <w:pStyle w:val="BodyText"/>
      </w:pPr>
      <w:r>
        <w:t xml:space="preserve">By focusing on technological excellence, superior patient care, and strategic marketing tailored to the unique cultural context of Colombia Medellín, we are well-positioned to capture significant market share. This Project Report outlines a clear path toward operational success and sustainable profitability. We recommend proceeding with the immediate steps outlined in the timeline: securing funding finalizing location leases and initiating talent acquisition.</w:t>
      </w:r>
    </w:p>
    <w:p>
      <w:pPr>
        <w:pStyle w:val="BodyText"/>
      </w:pPr>
      <w:r>
        <w:t xml:space="preserve">End of Project Report | Prepared for Stakeholders | Colombia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Orthodontist Practice in Colombia Medellín</dc:title>
  <dc:creator/>
  <dc:language>en</dc:language>
  <cp:keywords/>
  <dcterms:created xsi:type="dcterms:W3CDTF">2026-07-29T16:24:08Z</dcterms:created>
  <dcterms:modified xsi:type="dcterms:W3CDTF">2026-07-29T16:24:08Z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