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Orthodontic</w:t>
      </w:r>
      <w:r>
        <w:t xml:space="preserve"> </w:t>
      </w:r>
      <w:r>
        <w:t xml:space="preserve">Center</w:t>
      </w:r>
      <w:r>
        <w:t xml:space="preserve"> </w:t>
      </w:r>
      <w:r>
        <w:t xml:space="preserve">in</w:t>
      </w:r>
      <w:r>
        <w:t xml:space="preserve"> </w:t>
      </w:r>
      <w:r>
        <w:t xml:space="preserve">Egypt,</w:t>
      </w:r>
      <w:r>
        <w:t xml:space="preserve"> </w:t>
      </w:r>
      <w:r>
        <w:t xml:space="preserve">Cairo</w:t>
      </w:r>
    </w:p>
    <w:bookmarkStart w:id="28" w:name="X86514dd1144116fc9ac27dee4c4aa3401a05d55"/>
    <w:p>
      <w:pPr>
        <w:pStyle w:val="Heading1"/>
      </w:pPr>
      <w:r>
        <w:t xml:space="preserve">Project Report: Establishment of a Premium Orthodontic Center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 Stakeholders</w:t>
      </w:r>
      <w:r>
        <w:br/>
      </w:r>
      <w:r>
        <w:rPr>
          <w:bCs/>
          <w:b/>
        </w:rP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comprehensive strategy for establishing a state-of-the-art orthodontic center within the bustling metropolis of Egypt, Cairo. The capital city, serving as a demographic and economic hub for over 20 million people in its metropolitan area, presents an unprecedented opportunity for specialized dental care services. As the demand for aesthetic dentistry and functional oral health solutions grows among both the local population and international medical tourists, there is a critical need for high-quality orthodontic facilities that combine advanced technological infrastructure with exceptional patient care standards.</w:t>
      </w:r>
    </w:p>
    <w:p>
      <w:pPr>
        <w:pStyle w:val="BodyText"/>
      </w:pPr>
      <w:r>
        <w:t xml:space="preserve">The proposed initiative aims to bridge the gap between affordability and premium quality in the current market of Egypt Cairo. By leveraging cutting-edge digital scanning technology, 3D printing capabilities for custom aligners, and a multidisciplinary approach to patient treatment, this project seeks to become the leading reference point for orthodontic care in Northern Africa.</w:t>
      </w:r>
    </w:p>
    <w:bookmarkEnd w:id="20"/>
    <w:bookmarkStart w:id="21" w:name="Xcb7c7d5e86c6c8520af177c4a8e1a0774e05c68"/>
    <w:p>
      <w:pPr>
        <w:pStyle w:val="Heading2"/>
      </w:pPr>
      <w:r>
        <w:t xml:space="preserve">2. Market Analysis: The Context of Egypt Cairo</w:t>
      </w:r>
    </w:p>
    <w:p>
      <w:pPr>
        <w:pStyle w:val="FirstParagraph"/>
      </w:pPr>
      <w:r>
        <w:rPr>
          <w:bCs/>
          <w:b/>
        </w:rPr>
        <w:t xml:space="preserve">Demographic Trends:</w:t>
      </w:r>
      <w:r>
        <w:br/>
      </w:r>
      <w:r>
        <w:t xml:space="preserve">Cairo is characterized by a young population, with a significant percentage under the age of 30. This demographic is increasingly health-conscious and values aesthetics, driving demand for cosmetic dental procedures, including braces and clear aligners. Furthermore, the rising middle class in Egypt Cairo has increased purchasing power for elective medical treatments.</w:t>
      </w:r>
    </w:p>
    <w:p>
      <w:pPr>
        <w:pStyle w:val="BodyText"/>
      </w:pPr>
      <w:r>
        <w:rPr>
          <w:bCs/>
          <w:b/>
        </w:rPr>
        <w:t xml:space="preserve">Competitive Landscape:</w:t>
      </w:r>
      <w:r>
        <w:br/>
      </w:r>
      <w:r>
        <w:t xml:space="preserve">While there are numerous general dentists offering orthodontic services across various districts of Egypt Cairo, there is a scarcity of dedicated centers that specialize exclusively in orthodontics. Most existing competitors rely on traditional analog methods or lack integrated digital workflows. This project will differentiate itself by offering a seamless digital experience, from the initial consultation to final retention.</w:t>
      </w:r>
    </w:p>
    <w:p>
      <w:pPr>
        <w:pStyle w:val="BodyText"/>
      </w:pPr>
      <w:r>
        <w:rPr>
          <w:bCs/>
          <w:b/>
        </w:rPr>
        <w:t xml:space="preserve">Medical Tourism Potential:</w:t>
      </w:r>
      <w:r>
        <w:br/>
      </w:r>
      <w:r>
        <w:t xml:space="preserve">Egypt has seen a resurgence in medical tourism, with patients from neighboring African and Middle Eastern countries seeking high-quality care at competitive prices. Positioning this orthodontic center as a hub for excellence in Egypt Cairo will attract regional referrals, particularly for complex cases requiring specialized expertise.</w:t>
      </w:r>
    </w:p>
    <w:bookmarkEnd w:id="21"/>
    <w:bookmarkStart w:id="22" w:name="project-objectives"/>
    <w:p>
      <w:pPr>
        <w:pStyle w:val="Heading2"/>
      </w:pPr>
      <w:r>
        <w:t xml:space="preserve">3. Project Objectives</w:t>
      </w:r>
    </w:p>
    <w:p>
      <w:pPr>
        <w:numPr>
          <w:ilvl w:val="0"/>
          <w:numId w:val="1001"/>
        </w:numPr>
        <w:pStyle w:val="Compact"/>
      </w:pPr>
      <w:r>
        <w:rPr>
          <w:bCs/>
          <w:b/>
        </w:rPr>
        <w:t xml:space="preserve">Clinical Excellence:</w:t>
      </w:r>
    </w:p>
    <w:p>
      <w:pPr>
        <w:numPr>
          <w:ilvl w:val="0"/>
          <w:numId w:val="1001"/>
        </w:numPr>
        <w:pStyle w:val="Compact"/>
      </w:pPr>
      <w:r>
        <w:rPr>
          <w:bCs/>
          <w:b/>
        </w:rPr>
        <w:t xml:space="preserve">Digital Integration:</w:t>
      </w:r>
    </w:p>
    <w:p>
      <w:pPr>
        <w:numPr>
          <w:ilvl w:val="0"/>
          <w:numId w:val="1001"/>
        </w:numPr>
        <w:pStyle w:val="Compact"/>
      </w:pPr>
      <w:r>
        <w:rPr>
          <w:bCs/>
          <w:b/>
        </w:rPr>
        <w:t xml:space="preserve">Patient Experience:</w:t>
      </w:r>
    </w:p>
    <w:p>
      <w:pPr>
        <w:numPr>
          <w:ilvl w:val="0"/>
          <w:numId w:val="1001"/>
        </w:numPr>
        <w:pStyle w:val="Compact"/>
      </w:pPr>
      <w:r>
        <w:rPr>
          <w:bCs/>
          <w:b/>
        </w:rPr>
        <w:t xml:space="preserve">Sustainability:</w:t>
      </w:r>
    </w:p>
    <w:bookmarkEnd w:id="22"/>
    <w:bookmarkStart w:id="23" w:name="operational-plan"/>
    <w:p>
      <w:pPr>
        <w:pStyle w:val="Heading2"/>
      </w:pPr>
      <w:r>
        <w:t xml:space="preserve">4. Operational Plan</w:t>
      </w:r>
    </w:p>
    <w:p>
      <w:pPr>
        <w:pStyle w:val="FirstParagraph"/>
      </w:pPr>
      <w:r>
        <w:rPr>
          <w:bCs/>
          <w:b/>
        </w:rPr>
        <w:t xml:space="preserve">Location Strategy:</w:t>
      </w:r>
      <w:r>
        <w:br/>
      </w:r>
      <w:r>
        <w:t xml:space="preserve">The center will be located in one of the affluent districts of Egypt Cairo, such as Maadi or Zamalek. These areas offer high visibility, easy accessibility for patients from across the city, and a concentration of potential clients with the disposable income required for specialized orthodontic care.</w:t>
      </w:r>
    </w:p>
    <w:p>
      <w:pPr>
        <w:pStyle w:val="BodyText"/>
      </w:pPr>
      <w:r>
        <w:rPr>
          <w:bCs/>
          <w:b/>
        </w:rPr>
        <w:t xml:space="preserve">Infrastructure and Technology:</w:t>
      </w:r>
      <w:r>
        <w:br/>
      </w:r>
      <w:r>
        <w:t xml:space="preserve">The facility will be designed to accommodate three treatment chairs in private suites. Key technological investments include:</w:t>
      </w:r>
    </w:p>
    <w:p>
      <w:pPr>
        <w:numPr>
          <w:ilvl w:val="0"/>
          <w:numId w:val="1002"/>
        </w:numPr>
        <w:pStyle w:val="Compact"/>
      </w:pPr>
      <w:r>
        <w:t xml:space="preserve">Digital Intraoral Scanners (eliminating the need for uncomfortable traditional molds).</w:t>
      </w:r>
    </w:p>
    <w:p>
      <w:pPr>
        <w:numPr>
          <w:ilvl w:val="0"/>
          <w:numId w:val="1002"/>
        </w:numPr>
        <w:pStyle w:val="Compact"/>
      </w:pPr>
      <w:r>
        <w:t xml:space="preserve">Cone Beam CT (CBCT) Imaging for 3D diagnosis of skeletal discrepancies.</w:t>
      </w:r>
    </w:p>
    <w:p>
      <w:pPr>
        <w:numPr>
          <w:ilvl w:val="0"/>
          <w:numId w:val="1002"/>
        </w:numPr>
        <w:pStyle w:val="Compact"/>
      </w:pPr>
      <w:r>
        <w:t xml:space="preserve">In-house 3D Printers for fabricating study models, surgical guides, and retainers.</w:t>
      </w:r>
    </w:p>
    <w:p>
      <w:pPr>
        <w:pStyle w:val="FirstParagraph"/>
      </w:pPr>
      <w:r>
        <w:rPr>
          <w:bCs/>
          <w:b/>
        </w:rPr>
        <w:t xml:space="preserve">Staffing:</w:t>
      </w:r>
      <w:r>
        <w:br/>
      </w:r>
      <w:r>
        <w:t xml:space="preserve">The initial team will consist of two board-certified orthodontists, three dental hygienists/assistants trained in digital workflows, and a customer care manager fluent in Arabic and English to cater to both local residents of Egypt Cairo and international patients.</w:t>
      </w:r>
    </w:p>
    <w:bookmarkEnd w:id="23"/>
    <w:bookmarkStart w:id="24" w:name="marketing-and-outreach"/>
    <w:p>
      <w:pPr>
        <w:pStyle w:val="Heading2"/>
      </w:pPr>
      <w:r>
        <w:t xml:space="preserve">5. Marketing and Outreach</w:t>
      </w:r>
    </w:p>
    <w:p>
      <w:pPr>
        <w:pStyle w:val="FirstParagraph"/>
      </w:pPr>
      <w:r>
        <w:t xml:space="preserve">The marketing strategy will focus on building trust and awareness within the community of Egypt Cairo. Key initiatives include:</w:t>
      </w:r>
    </w:p>
    <w:p>
      <w:pPr>
        <w:numPr>
          <w:ilvl w:val="0"/>
          <w:numId w:val="1003"/>
        </w:numPr>
        <w:pStyle w:val="Compact"/>
      </w:pPr>
      <w:r>
        <w:rPr>
          <w:bCs/>
          <w:b/>
        </w:rPr>
        <w:t xml:space="preserve">Digital Presence:</w:t>
      </w:r>
    </w:p>
    <w:p>
      <w:pPr>
        <w:numPr>
          <w:ilvl w:val="0"/>
          <w:numId w:val="1003"/>
        </w:numPr>
        <w:pStyle w:val="Compact"/>
      </w:pPr>
      <w:r>
        <w:rPr>
          <w:bCs/>
          <w:b/>
        </w:rPr>
        <w:t xml:space="preserve">Referral Networks:</w:t>
      </w:r>
    </w:p>
    <w:p>
      <w:pPr>
        <w:numPr>
          <w:ilvl w:val="0"/>
          <w:numId w:val="1003"/>
        </w:numPr>
        <w:pStyle w:val="Compact"/>
      </w:pPr>
      <w:r>
        <w:rPr>
          <w:bCs/>
          <w:b/>
        </w:rPr>
        <w:t xml:space="preserve">School Programs:</w:t>
      </w:r>
    </w:p>
    <w:bookmarkEnd w:id="24"/>
    <w:bookmarkStart w:id="25" w:name="financial-projections"/>
    <w:p>
      <w:pPr>
        <w:pStyle w:val="Heading2"/>
      </w:pPr>
      <w:r>
        <w:t xml:space="preserve">6. Financial Projections</w:t>
      </w:r>
    </w:p>
    <w:p>
      <w:pPr>
        <w:pStyle w:val="FirstParagraph"/>
      </w:pPr>
      <w:r>
        <w:t xml:space="preserve">The financial model is based on a conservative estimate of patient uptake over the first three years. Initial capital expenditure includes leasehold improvements, medical equipment procurement, and licensing fees in Egypt Cairo. Revenue streams will include fixed braces treatment, clear aligner therapy (with potential partnership with global brands), and retention appliances.</w:t>
      </w:r>
    </w:p>
    <w:p>
      <w:pPr>
        <w:pStyle w:val="BodyText"/>
      </w:pPr>
      <w:r>
        <w:t xml:space="preserve">Break-even is projected within the 18th month of operation. The pricing strategy will be competitive yet reflective of the premium service level, ensuring accessibility for the mid-to-upper-income bracket while maintaining profitability.</w:t>
      </w:r>
    </w:p>
    <w:bookmarkEnd w:id="25"/>
    <w:bookmarkStart w:id="26" w:name="risk-management"/>
    <w:p>
      <w:pPr>
        <w:pStyle w:val="Heading2"/>
      </w:pPr>
      <w:r>
        <w:t xml:space="preserve">7. Risk Management</w:t>
      </w:r>
    </w:p>
    <w:p>
      <w:pPr>
        <w:pStyle w:val="FirstParagraph"/>
      </w:pPr>
      <w:r>
        <w:rPr>
          <w:bCs/>
          <w:b/>
        </w:rPr>
        <w:t xml:space="preserve">Economic Volatility:</w:t>
      </w:r>
      <w:r>
        <w:br/>
      </w:r>
      <w:r>
        <w:t xml:space="preserve">Given the fluctuating economic conditions in Egypt, there is a risk of currency devaluation affecting imported equipment costs. Mitigation strategies include purchasing long-term service contracts and maintaining a reserve fund for import duties.</w:t>
      </w:r>
    </w:p>
    <w:p>
      <w:pPr>
        <w:pStyle w:val="BodyText"/>
      </w:pPr>
      <w:r>
        <w:rPr>
          <w:bCs/>
          <w:b/>
        </w:rPr>
        <w:t xml:space="preserve">Regulatory Compliance:</w:t>
      </w:r>
      <w:r>
        <w:br/>
      </w:r>
      <w:r>
        <w:t xml:space="preserve">Strict adherence to local health regulations in Cairo is paramount. The project team will engage legal counsel specializing in medical law to ensure all permits, sterilization protocols, and patient data privacy measures meet Egyptian government standards.</w:t>
      </w:r>
    </w:p>
    <w:bookmarkEnd w:id="26"/>
    <w:bookmarkStart w:id="27" w:name="conclusion"/>
    <w:p>
      <w:pPr>
        <w:pStyle w:val="Heading2"/>
      </w:pPr>
      <w:r>
        <w:t xml:space="preserve">8. Conclusion</w:t>
      </w:r>
    </w:p>
    <w:p>
      <w:pPr>
        <w:pStyle w:val="FirstParagraph"/>
      </w:pPr>
      <w:r>
        <w:t xml:space="preserve">The establishment of a specialized orthodontic center in Egypt Cairo represents a timely and strategic investment. The convergence of a young, health-conscious population, the growing demand for aesthetic dentistry, and the lack of highly specialized digital clinics creates a fertile ground for success. By delivering exceptional clinical outcomes and utilizing advanced technology, this project will not only achieve financial sustainability but also significantly improve oral health standards in the region.</w:t>
      </w:r>
    </w:p>
    <w:p>
      <w:pPr>
        <w:pStyle w:val="BodyText"/>
      </w:pPr>
      <w:r>
        <w:t xml:space="preserve">We recommend proceeding to the next phase of detailed design and regulatory approval immediately to capitalize on current market dynamics. The potential to define the standard of orthodontic care in Egypt Cairo is substantial, and with proper execution, this center will become a landmark institution in Egyptian healthcare.</w:t>
      </w:r>
    </w:p>
    <w:p>
      <w:r>
        <w:pict>
          <v:rect style="width:0;height:1.5pt" o:hralign="center" o:hrstd="t" o:hr="t"/>
        </w:pict>
      </w:r>
    </w:p>
    <w:p>
      <w:pPr>
        <w:pStyle w:val="FirstParagraph"/>
      </w:pPr>
      <w:r>
        <w:rPr>
          <w:iCs/>
          <w:i/>
        </w:rPr>
        <w:t xml:space="preserve">This document is confidential and intended solely for the use of the individuals or entities to which it is addressed.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Orthodontic Center in Egypt, Cairo</dc:title>
  <dc:creator/>
  <cp:keywords/>
  <dcterms:created xsi:type="dcterms:W3CDTF">2026-07-29T13:59:12Z</dcterms:created>
  <dcterms:modified xsi:type="dcterms:W3CDTF">2026-07-29T13:59:12Z</dcterms:modified>
</cp:coreProperties>
</file>

<file path=docProps/custom.xml><?xml version="1.0" encoding="utf-8"?>
<Properties xmlns="http://schemas.openxmlformats.org/officeDocument/2006/custom-properties" xmlns:vt="http://schemas.openxmlformats.org/officeDocument/2006/docPropsVTypes"/>
</file>