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Orthodontist</w:t>
      </w:r>
      <w:r>
        <w:t xml:space="preserve"> </w:t>
      </w:r>
      <w:r>
        <w:t xml:space="preserve">Practice</w:t>
      </w:r>
      <w:r>
        <w:t xml:space="preserve"> </w:t>
      </w:r>
      <w:r>
        <w:t xml:space="preserve">in</w:t>
      </w:r>
      <w:r>
        <w:t xml:space="preserve"> </w:t>
      </w:r>
      <w:r>
        <w:t xml:space="preserve">Japan,</w:t>
      </w:r>
      <w:r>
        <w:t xml:space="preserve"> </w:t>
      </w:r>
      <w:r>
        <w:t xml:space="preserve">Kyoto</w:t>
      </w:r>
    </w:p>
    <w:bookmarkStart w:id="28" w:name="X29b6112103a9c9a22744e933a217c8bbaed76fb"/>
    <w:p>
      <w:pPr>
        <w:pStyle w:val="Heading1"/>
      </w:pPr>
      <w:r>
        <w:t xml:space="preserve">Project Report: Establishment of a Premium Orthodontist Practice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Analyzing the Viability and Strategic Implementation of a Specialized Orthodontist Clinic in Kyoto, Japan</w:t>
      </w:r>
    </w:p>
    <w:bookmarkStart w:id="20" w:name="executive-summary"/>
    <w:p>
      <w:pPr>
        <w:pStyle w:val="Heading2"/>
      </w:pPr>
      <w:r>
        <w:t xml:space="preserve">1. Executive Summary</w:t>
      </w:r>
    </w:p>
    <w:p>
      <w:pPr>
        <w:pStyle w:val="FirstParagraph"/>
      </w:pPr>
      <w:r>
        <w:t xml:space="preserve">This Project Report outlines the comprehensive strategy for establishing a high-end orthodontic clinic in Kyoto, Japan. As global demand for aesthetic dental solutions continues to rise, this project aims to leverage the unique cultural and demographic landscape of Japan’s historic capital. The core objective is to deploy state-of-the-art Orthodontist services that blend Western clinical precision with Japanese standards of hospitality (</w:t>
      </w:r>
      <w:r>
        <w:rPr>
          <w:iCs/>
          <w:i/>
        </w:rPr>
        <w:t xml:space="preserve">omotenashi</w:t>
      </w:r>
      <w:r>
        <w:t xml:space="preserve">). This document details market analysis, operational strategies, regulatory compliance within Japan Kyoto, and financial projections for the upcoming fiscal year.</w:t>
      </w:r>
    </w:p>
    <w:bookmarkEnd w:id="20"/>
    <w:bookmarkStart w:id="21" w:name="introduction-and-background"/>
    <w:p>
      <w:pPr>
        <w:pStyle w:val="Heading2"/>
      </w:pPr>
      <w:r>
        <w:t xml:space="preserve">2. Introduction and Background</w:t>
      </w:r>
    </w:p>
    <w:p>
      <w:pPr>
        <w:pStyle w:val="FirstParagraph"/>
      </w:pPr>
      <w:r>
        <w:t xml:space="preserve">Kyoto has long been recognized not only as the cultural heart of Japan but also as a city with an aging population that is increasingly health-conscious. While Tokyo serves as the business hub, Kyoto attracts a diverse demographic comprising elderly residents, university students from prestigious institutions like Kyoto University, and a growing number of international tourists seeking medical tourism services. The local dental market in Japan is saturated with general practitioners; however, there remains a significant gap for specialized Orthodontist care that offers transparency, advanced technology, and patient-centric communication.</w:t>
      </w:r>
    </w:p>
    <w:p>
      <w:pPr>
        <w:pStyle w:val="BodyText"/>
      </w:pPr>
      <w:r>
        <w:t xml:space="preserve">The decision to locate this project in Japan Kyoto is strategic. Unlike the frenetic pace of Tokyo or Osaka, Kyoto offers a stable community-oriented environment where trust is built over time. This aligns perfectly with the long-term nature of orthodontic treatments, which often span one to three years.</w:t>
      </w:r>
    </w:p>
    <w:bookmarkEnd w:id="21"/>
    <w:bookmarkStart w:id="22" w:name="X637f8f376bf8a3b25fe026b321ff8d247bdebeb"/>
    <w:p>
      <w:pPr>
        <w:pStyle w:val="Heading2"/>
      </w:pPr>
      <w:r>
        <w:t xml:space="preserve">3. Market Analysis: The Context of Japan Kyoto</w:t>
      </w:r>
    </w:p>
    <w:p>
      <w:pPr>
        <w:pStyle w:val="FirstParagraph"/>
      </w:pPr>
      <w:r>
        <w:rPr>
          <w:bCs/>
          <w:b/>
        </w:rPr>
        <w:t xml:space="preserve">Demographic Trends:</w:t>
      </w:r>
      <w:r>
        <w:br/>
      </w:r>
      <w:r>
        <w:t xml:space="preserve">Japan faces a rapidly aging society. In the region surrounding Kyoto, there is a growing demand for adult orthodontics to improve chewing function and prevent periodontal disease, which is linked to systemic health issues. Simultaneously, there is a booming market among young adults in Japan seeking invisible aligners for cosmetic enhancement before entering the workforce or marriage markets.</w:t>
      </w:r>
    </w:p>
    <w:p>
      <w:pPr>
        <w:pStyle w:val="BodyText"/>
      </w:pPr>
      <w:r>
        <w:rPr>
          <w:bCs/>
          <w:b/>
        </w:rPr>
        <w:t xml:space="preserve">Competitive Landscape:</w:t>
      </w:r>
      <w:r>
        <w:br/>
      </w:r>
      <w:r>
        <w:t xml:space="preserve">While there are established dental chains in major shopping districts such as Kawaramachi and Shijo, many operate on volume-based models. Patients often report dissatisfaction with the lack of detailed explanation regarding treatment plans. Our project differentiates itself by positioning the Orthodontist not just as a technician, but as a health consultant who prioritizes patient education.</w:t>
      </w:r>
    </w:p>
    <w:p>
      <w:pPr>
        <w:pStyle w:val="BodyText"/>
      </w:pPr>
      <w:r>
        <w:rPr>
          <w:bCs/>
          <w:b/>
        </w:rPr>
        <w:t xml:space="preserve">Tourism Factor:</w:t>
      </w:r>
      <w:r>
        <w:br/>
      </w:r>
      <w:r>
        <w:t xml:space="preserve">Post-pandemic recovery in Japan Kyoto has been robust. Medical tourism is an emerging sector. By offering bilingual services (Japanese and English), we can capture the segment of international residents and tourists seeking high-quality, short-term orthodontic consultations or follow-up care.</w:t>
      </w:r>
    </w:p>
    <w:bookmarkEnd w:id="22"/>
    <w:bookmarkStart w:id="23" w:name="strategic-operational-plan"/>
    <w:p>
      <w:pPr>
        <w:pStyle w:val="Heading2"/>
      </w:pPr>
      <w:r>
        <w:t xml:space="preserve">4. Strategic Operational Plan</w:t>
      </w:r>
    </w:p>
    <w:p>
      <w:pPr>
        <w:pStyle w:val="FirstParagraph"/>
      </w:pPr>
      <w:r>
        <w:rPr>
          <w:bCs/>
          <w:b/>
        </w:rPr>
        <w:t xml:space="preserve">A. Clinical Excellence and Technology:</w:t>
      </w:r>
      <w:r>
        <w:br/>
      </w:r>
      <w:r>
        <w:t xml:space="preserve">To compete effectively as a leading Orthodontist provider, the clinic will invest in digital workflows immediately upon opening. This includes intraoral scanning to eliminate messy impression materials, 3D treatment planning software (such as Invisalign or proprietary Japanese systems like Angelalign), and AI-driven diagnostic tools. The adoption of clear aligner technology is crucial, as it appeals to the aesthetic preferences of modern Japanese patients who wish to avoid traditional metal brackets during professional engagements.</w:t>
      </w:r>
    </w:p>
    <w:p>
      <w:pPr>
        <w:pStyle w:val="BodyText"/>
      </w:pPr>
      <w:r>
        <w:rPr>
          <w:bCs/>
          <w:b/>
        </w:rPr>
        <w:t xml:space="preserve">B. Human Resources and Cultural Integration:</w:t>
      </w:r>
      <w:r>
        <w:br/>
      </w:r>
      <w:r>
        <w:t xml:space="preserve">Recruiting a skilled Orthodontist with experience in both Western methodologies and Japanese patient care expectations is paramount. The staff must be fluent in Japanese to communicate complex medical concepts clearly, ensuring informed consent. Furthermore, the concept of</w:t>
      </w:r>
      <w:r>
        <w:t xml:space="preserve"> </w:t>
      </w:r>
      <w:r>
        <w:rPr>
          <w:iCs/>
          <w:i/>
        </w:rPr>
        <w:t xml:space="preserve">omotenashi</w:t>
      </w:r>
      <w:r>
        <w:t xml:space="preserve">—anticipating customer needs without being asked—must be embedded in every aspect of clinic operations, from the waiting area design to post-treatment follow-up calls.</w:t>
      </w:r>
    </w:p>
    <w:p>
      <w:pPr>
        <w:pStyle w:val="BodyText"/>
      </w:pPr>
      <w:r>
        <w:rPr>
          <w:bCs/>
          <w:b/>
        </w:rPr>
        <w:t xml:space="preserve">C. Location Strategy:</w:t>
      </w:r>
      <w:r>
        <w:br/>
      </w:r>
      <w:r>
        <w:t xml:space="preserve">The selected location for the project is near Kyoto Station or central Nakagyoku Ward. This ensures accessibility via public transport for local residents and ease of access for visitors arriving by bullet train (Shinkansen). Proximity to residential areas with high household incomes will also be prioritized.</w:t>
      </w:r>
    </w:p>
    <w:bookmarkEnd w:id="23"/>
    <w:bookmarkStart w:id="24" w:name="regulatory-and-legal-compliance"/>
    <w:p>
      <w:pPr>
        <w:pStyle w:val="Heading2"/>
      </w:pPr>
      <w:r>
        <w:t xml:space="preserve">5. Regulatory and Legal Compliance</w:t>
      </w:r>
    </w:p>
    <w:p>
      <w:pPr>
        <w:pStyle w:val="FirstParagraph"/>
      </w:pPr>
      <w:r>
        <w:t xml:space="preserve">Operating a medical facility in Japan requires strict adherence to the Medical Service Act. The project report highlights the following critical compliance steps:</w:t>
      </w:r>
    </w:p>
    <w:p>
      <w:pPr>
        <w:numPr>
          <w:ilvl w:val="0"/>
          <w:numId w:val="1001"/>
        </w:numPr>
        <w:pStyle w:val="Compact"/>
      </w:pPr>
      <w:r>
        <w:rPr>
          <w:bCs/>
          <w:b/>
        </w:rPr>
        <w:t xml:space="preserve">Licensing:</w:t>
      </w:r>
      <w:r>
        <w:t xml:space="preserve"> </w:t>
      </w:r>
      <w:r>
        <w:t xml:space="preserve">Securing a medical corporation license from the Kyoto Prefectural Government is mandatory before hiring any licensed Orthodontist or opening doors.</w:t>
      </w:r>
    </w:p>
    <w:p>
      <w:pPr>
        <w:numPr>
          <w:ilvl w:val="0"/>
          <w:numId w:val="1001"/>
        </w:numPr>
        <w:pStyle w:val="Compact"/>
      </w:pPr>
      <w:r>
        <w:rPr>
          <w:bCs/>
          <w:b/>
        </w:rPr>
        <w:t xml:space="preserve">Certifications:</w:t>
      </w:r>
      <w:r>
        <w:t xml:space="preserve"> </w:t>
      </w:r>
      <w:r>
        <w:t xml:space="preserve">All treating specialists must hold valid certifications from the Japan Society of Orthodontics. Ensuring these credentials are prominently displayed builds trust with local patients.</w:t>
      </w:r>
    </w:p>
    <w:p>
      <w:pPr>
        <w:numPr>
          <w:ilvl w:val="0"/>
          <w:numId w:val="1001"/>
        </w:numPr>
        <w:pStyle w:val="Compact"/>
      </w:pPr>
      <w:r>
        <w:rPr>
          <w:bCs/>
          <w:b/>
        </w:rPr>
        <w:t xml:space="preserve">Data Privacy:</w:t>
      </w:r>
      <w:r>
        <w:t xml:space="preserve"> </w:t>
      </w:r>
      <w:r>
        <w:t xml:space="preserve">Compliance with Japan’s Act on the Protection of Personal Information (APPI) is essential, particularly regarding patient data handling and cross-border transfers for international second opinions.</w:t>
      </w:r>
    </w:p>
    <w:bookmarkEnd w:id="24"/>
    <w:bookmarkStart w:id="25" w:name="marketing-and-community-engagement"/>
    <w:p>
      <w:pPr>
        <w:pStyle w:val="Heading2"/>
      </w:pPr>
      <w:r>
        <w:t xml:space="preserve">6. Marketing and Community Engagement</w:t>
      </w:r>
    </w:p>
    <w:p>
      <w:pPr>
        <w:pStyle w:val="FirstParagraph"/>
      </w:pPr>
      <w:r>
        <w:t xml:space="preserve">In Kyoto, word-of-mouth remains the most powerful marketing tool. Therefore, the initial phase of our strategy focuses on community integration rather than aggressive advertising. We plan to host free seminars on "Dental Health for Aging Well" in collaboration with local senior citizen centers. For the younger demographic, we will utilize social media platforms popular in Japan, such as Instagram and LINE Official Account, showcasing before-and-after results (with patient consent) and educational content about invisible orthodontics.</w:t>
      </w:r>
    </w:p>
    <w:p>
      <w:pPr>
        <w:pStyle w:val="BodyText"/>
      </w:pPr>
      <w:r>
        <w:t xml:space="preserve">Partnerships with local high schools and universities can also generate referrals for early intervention cases. By establishing ourselves as a community asset rather than just a commercial entity, the brand will gain longevity in Japan Kyoto.</w:t>
      </w:r>
    </w:p>
    <w:bookmarkEnd w:id="25"/>
    <w:bookmarkStart w:id="26" w:name="X21ac6d95a14485c2c609f33b6be95776b8bc623"/>
    <w:p>
      <w:pPr>
        <w:pStyle w:val="Heading2"/>
      </w:pPr>
      <w:r>
        <w:t xml:space="preserve">7. Financial Projections and Risk Management</w:t>
      </w:r>
    </w:p>
    <w:p>
      <w:pPr>
        <w:pStyle w:val="FirstParagraph"/>
      </w:pPr>
      <w:r>
        <w:t xml:space="preserve">The initial capital expenditure includes leasehold improvements designed to meet sterile medical standards, purchase of digital scanning equipment, and initial marketing costs. Revenue streams will be diversified across traditional braces for complex cases, clear aligners for aesthetic cases, and maintenance packages for post-orthodontic retainers.</w:t>
      </w:r>
    </w:p>
    <w:p>
      <w:pPr>
        <w:pStyle w:val="BodyText"/>
      </w:pPr>
      <w:r>
        <w:rPr>
          <w:bCs/>
          <w:b/>
        </w:rPr>
        <w:t xml:space="preserve">Risks:</w:t>
      </w:r>
      <w:r>
        <w:br/>
      </w:r>
      <w:r>
        <w:t xml:space="preserve">Potential risks include fluctuating exchange rates affecting imported materials and labor shortages in the healthcare sector. To mitigate these, we will prioritize sourcing supplies from domestic Japanese distributors where possible and offer competitive benefits to attract top-tier dental hygienists and assistants.</w:t>
      </w:r>
    </w:p>
    <w:bookmarkEnd w:id="26"/>
    <w:bookmarkStart w:id="27" w:name="conclusion"/>
    <w:p>
      <w:pPr>
        <w:pStyle w:val="Heading2"/>
      </w:pPr>
      <w:r>
        <w:t xml:space="preserve">8. Conclusion</w:t>
      </w:r>
    </w:p>
    <w:p>
      <w:pPr>
        <w:pStyle w:val="FirstParagraph"/>
      </w:pPr>
      <w:r>
        <w:t xml:space="preserve">This Project Report confirms that establishing a specialized Orthodontist practice in Japan Kyoto is not only viable but highly promising. The convergence of an aging population seeking functional correction, a youth culture driven by aesthetics, and the city’s status as a medical tourism destination creates a fertile ground for growth. By adhering to strict clinical standards and embracing the cultural nuances of Kyoto, this project will deliver sustainable returns while significantly improving oral health outcomes in the region.</w:t>
      </w:r>
    </w:p>
    <w:p>
      <w:pPr>
        <w:pStyle w:val="BodyText"/>
      </w:pPr>
      <w:r>
        <w:t xml:space="preserve">We recommend immediate approval of Phase 1 funding to begin site selection and license applications. The time is right to bring world-class Orthodontist services to the heart of Japan’s cultural heritage.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Orthodontist Practice in Japan, Kyoto</dc:title>
  <dc:creator/>
  <dc:language>en</dc:language>
  <cp:keywords/>
  <dcterms:created xsi:type="dcterms:W3CDTF">2026-07-29T13:07:20Z</dcterms:created>
  <dcterms:modified xsi:type="dcterms:W3CDTF">2026-07-29T13:07:20Z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