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Premium</w:t>
      </w:r>
      <w:r>
        <w:t xml:space="preserve"> </w:t>
      </w:r>
      <w:r>
        <w:t xml:space="preserve">Orthodontic</w:t>
      </w:r>
      <w:r>
        <w:t xml:space="preserve"> </w:t>
      </w:r>
      <w:r>
        <w:t xml:space="preserve">Specialty</w:t>
      </w:r>
      <w:r>
        <w:t xml:space="preserve"> </w:t>
      </w:r>
      <w:r>
        <w:t xml:space="preserve">Clinic</w:t>
      </w:r>
      <w:r>
        <w:t xml:space="preserve"> </w:t>
      </w:r>
      <w:r>
        <w:t xml:space="preserve">in</w:t>
      </w:r>
      <w:r>
        <w:t xml:space="preserve"> </w:t>
      </w:r>
      <w:r>
        <w:t xml:space="preserve">Kenya,</w:t>
      </w:r>
      <w:r>
        <w:t xml:space="preserve"> </w:t>
      </w:r>
      <w:r>
        <w:t xml:space="preserve">Nairobi</w:t>
      </w:r>
    </w:p>
    <w:bookmarkStart w:id="35" w:name="Xfb199a2d9e473632c9591b297ec6d38f0dd4e3b"/>
    <w:p>
      <w:pPr>
        <w:pStyle w:val="Heading1"/>
      </w:pPr>
      <w:r>
        <w:t xml:space="preserve">Project Report: Establishing a Premium Orthodontic Specialty Clinic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Team</w:t>
      </w:r>
      <w:r>
        <w:br/>
      </w:r>
    </w:p>
    <w:p>
      <w:pPr>
        <w:pStyle w:val="BodyText"/>
      </w:pPr>
      <w:r>
        <w:t xml:space="preserve">A Comprehensive Strategic Plan for an Orthodontic Practice in Kenya, Nairobi</w:t>
      </w:r>
    </w:p>
    <w:p>
      <w:pPr>
        <w:pStyle w:val="BodyText"/>
      </w:pPr>
      <w:r>
        <w:rPr>
          <w:iCs/>
          <w:i/>
        </w:rPr>
        <w:t xml:space="preserve">Note: This document serves as a comprehensive Project Report detailing the strategic initiative to launch a specialized Orthodontist practice within the bustling metropolis of Kenya, Nairobi. It addresses market dynamics, clinical requirements, and operational frameworks specific to this region.</w:t>
      </w:r>
    </w:p>
    <w:bookmarkStart w:id="20" w:name="introduction-and-background"/>
    <w:p>
      <w:pPr>
        <w:pStyle w:val="Heading2"/>
      </w:pPr>
      <w:r>
        <w:t xml:space="preserve">1. Introduction and Background</w:t>
      </w:r>
    </w:p>
    <w:p>
      <w:pPr>
        <w:pStyle w:val="FirstParagraph"/>
      </w:pPr>
      <w:r>
        <w:t xml:space="preserve">The healthcare sector in Kenya has witnessed significant growth over the past decade, with a notable shift towards specialized medical services. Within the dental landscape, there is an emerging demand for aesthetic and functional corrective treatments. This Project Report outlines the feasibility and implementation strategy for establishing a state-of-the-art Orthodontist clinic in Nairobi. As Kenya continues to urbanize, particularly in its capital city of Nairobi, the middle class is expanding, leading to increased disposable income and a greater focus on personal aesthetics. An Orthodontist provides essential services ranging from traditional braces to invisible aligners, addressing both functional bite issues and cosmetic desires.</w:t>
      </w:r>
    </w:p>
    <w:p>
      <w:pPr>
        <w:pStyle w:val="BodyText"/>
      </w:pPr>
      <w:r>
        <w:t xml:space="preserve">The primary objective of this project is to bridge the gap in high-quality orthodontic care available in Kenya, Nairobi. While general dentistry is prevalent, specialized orthodontic expertise remains concentrated in a few private hospitals. This initiative aims to democratize access to premium orthodontic care, ensuring that residents of Kenya, Nairobi have local access to world-class dental correction services without the need for medical tourism.</w:t>
      </w:r>
    </w:p>
    <w:bookmarkEnd w:id="20"/>
    <w:bookmarkStart w:id="24" w:name="Xcc7e8f98b9ef029317c787fee1adbba4b38e0ba"/>
    <w:p>
      <w:pPr>
        <w:pStyle w:val="Heading2"/>
      </w:pPr>
      <w:r>
        <w:t xml:space="preserve">2. Market Analysis: The Context of Kenya and Nairobi</w:t>
      </w:r>
    </w:p>
    <w:bookmarkStart w:id="21" w:name="demographic-trends"/>
    <w:p>
      <w:pPr>
        <w:pStyle w:val="Heading3"/>
      </w:pPr>
      <w:r>
        <w:t xml:space="preserve">2.1 Demographic Trends</w:t>
      </w:r>
    </w:p>
    <w:p>
      <w:pPr>
        <w:pStyle w:val="FirstParagraph"/>
      </w:pPr>
      <w:r>
        <w:t xml:space="preserve">Nairobi is the economic hub of East Africa, hosting a diverse population with a rapidly growing young demographic. This demographic is highly engaged with global beauty standards via social media, driving demand for straighter smiles and corrected bite alignments. The urban density of Kenya, Nairobi provides a substantial patient base within a concentrated geographic area.</w:t>
      </w:r>
    </w:p>
    <w:bookmarkEnd w:id="21"/>
    <w:bookmarkStart w:id="22" w:name="competitive-landscape"/>
    <w:p>
      <w:pPr>
        <w:pStyle w:val="Heading3"/>
      </w:pPr>
      <w:r>
        <w:t xml:space="preserve">2.2 Competitive Landscape</w:t>
      </w:r>
    </w:p>
    <w:p>
      <w:pPr>
        <w:pStyle w:val="FirstParagraph"/>
      </w:pPr>
      <w:r>
        <w:t xml:space="preserve">In Kenya, orthodontic services are often offered by general dentists who may have limited specialized training or equipment. Dedicated Orthodontist practices are rare in the informal settlements and even sparse in the upscale suburbs of Nairobi. This project identifies a clear market niche: a clinic that combines clinical excellence with exceptional patient experience. Competitors are largely traditional clinics; our differentiator lies in advanced technology, transparent pricing models, and holistic patient education.</w:t>
      </w:r>
    </w:p>
    <w:bookmarkEnd w:id="22"/>
    <w:bookmarkStart w:id="23" w:name="target-audience"/>
    <w:p>
      <w:pPr>
        <w:pStyle w:val="Heading3"/>
      </w:pPr>
      <w:r>
        <w:t xml:space="preserve">2.3 Target Audience</w:t>
      </w:r>
    </w:p>
    <w:p>
      <w:pPr>
        <w:pStyle w:val="FirstParagraph"/>
      </w:pPr>
      <w:r>
        <w:t xml:space="preserve">The target audience includes middle-to-upper-income families in Nairobi suburbs such as Karen, Runda, Westlands, and Kilimani. Additionally, there is a significant market among university students in Nairobi who require discreet orthodontic solutions (such as clear aligners) for their professional futures. Corporate clients seeking employee wellness packages representing another key segment.</w:t>
      </w:r>
    </w:p>
    <w:bookmarkEnd w:id="23"/>
    <w:bookmarkEnd w:id="24"/>
    <w:bookmarkStart w:id="27" w:name="clinical-and-operational-strategy"/>
    <w:p>
      <w:pPr>
        <w:pStyle w:val="Heading2"/>
      </w:pPr>
      <w:r>
        <w:t xml:space="preserve">3. Clinical and Operational Strategy</w:t>
      </w:r>
    </w:p>
    <w:bookmarkStart w:id="25" w:name="services-offered-by-the-orthodontist"/>
    <w:p>
      <w:pPr>
        <w:pStyle w:val="Heading3"/>
      </w:pPr>
      <w:r>
        <w:t xml:space="preserve">3.1 Services Offered by the Orthodontist</w:t>
      </w:r>
    </w:p>
    <w:p>
      <w:pPr>
        <w:pStyle w:val="FirstParagraph"/>
      </w:pPr>
      <w:r>
        <w:t xml:space="preserve">The clinic will be led by a qualified Orthodontist, supported by certified dental assistants and hygienists. The core services will include:</w:t>
      </w:r>
    </w:p>
    <w:p>
      <w:pPr>
        <w:numPr>
          <w:ilvl w:val="0"/>
          <w:numId w:val="1001"/>
        </w:numPr>
        <w:pStyle w:val="Compact"/>
      </w:pPr>
      <w:r>
        <w:rPr>
          <w:bCs/>
          <w:b/>
        </w:rPr>
        <w:t xml:space="preserve">Pediatric Orthodontics:</w:t>
      </w:r>
      <w:r>
        <w:t xml:space="preserve"> </w:t>
      </w:r>
      <w:r>
        <w:t xml:space="preserve">Early intervention for children to guide jaw growth.</w:t>
      </w:r>
    </w:p>
    <w:p>
      <w:pPr>
        <w:numPr>
          <w:ilvl w:val="0"/>
          <w:numId w:val="1001"/>
        </w:numPr>
        <w:pStyle w:val="Compact"/>
      </w:pPr>
      <w:r>
        <w:rPr>
          <w:bCs/>
          <w:b/>
        </w:rPr>
        <w:t xml:space="preserve">Aesthetic Aligners:</w:t>
      </w:r>
      <w:r>
        <w:t xml:space="preserve"> </w:t>
      </w:r>
      <w:r>
        <w:t xml:space="preserve">Clear, removable aligners for adults seeking discretion.</w:t>
      </w:r>
    </w:p>
    <w:p>
      <w:pPr>
        <w:numPr>
          <w:ilvl w:val="0"/>
          <w:numId w:val="1001"/>
        </w:numPr>
        <w:pStyle w:val="Compact"/>
      </w:pPr>
      <w:r>
        <w:rPr>
          <w:bCs/>
          <w:b/>
        </w:rPr>
        <w:t xml:space="preserve">Ceramic and Metal Braces:</w:t>
      </w:r>
      <w:r>
        <w:t xml:space="preserve"> </w:t>
      </w:r>
      <w:r>
        <w:t xml:space="preserve">Traditional fixed appliances for complex cases.</w:t>
      </w:r>
    </w:p>
    <w:p>
      <w:pPr>
        <w:numPr>
          <w:ilvl w:val="0"/>
          <w:numId w:val="1001"/>
        </w:numPr>
        <w:pStyle w:val="Compact"/>
      </w:pPr>
      <w:r>
        <w:rPr>
          <w:bCs/>
          <w:b/>
        </w:rPr>
        <w:t xml:space="preserve">Surgical Orthodontics Coordination:</w:t>
      </w:r>
      <w:r>
        <w:t xml:space="preserve"> </w:t>
      </w:r>
      <w:r>
        <w:t xml:space="preserve">Collaboration with oral surgeons in Kenya Nairobi for severe skeletal discrepancies.</w:t>
      </w:r>
    </w:p>
    <w:bookmarkEnd w:id="25"/>
    <w:bookmarkStart w:id="26" w:name="technology-and-infrastructure"/>
    <w:p>
      <w:pPr>
        <w:pStyle w:val="Heading3"/>
      </w:pPr>
      <w:r>
        <w:t xml:space="preserve">3.2 Technology and Infrastructure</w:t>
      </w:r>
    </w:p>
    <w:p>
      <w:pPr>
        <w:pStyle w:val="FirstParagraph"/>
      </w:pPr>
      <w:r>
        <w:t xml:space="preserve">To compete effectively, the clinic must utilize modern diagnostic tools. This includes 3D intraoral scanners to replace traditional putty impressions, providing comfort and precision. Digital treatment planning software will allow the Orthodontist in Kenya Nairobi to show patients virtual simulations of their future smiles before treatment begins. The facility design will focus on hygiene standards compliant with the Dental Practitioners Board of Kenya, ensuring a sterile environment for all procedures.</w:t>
      </w:r>
    </w:p>
    <w:bookmarkEnd w:id="26"/>
    <w:bookmarkEnd w:id="27"/>
    <w:bookmarkStart w:id="28" w:name="regulatory-and-legal-framework"/>
    <w:p>
      <w:pPr>
        <w:pStyle w:val="Heading2"/>
      </w:pPr>
      <w:r>
        <w:t xml:space="preserve">4. Regulatory and Legal Framework</w:t>
      </w:r>
    </w:p>
    <w:p>
      <w:pPr>
        <w:pStyle w:val="FirstParagraph"/>
      </w:pPr>
      <w:r>
        <w:t xml:space="preserve">Operating in Kenya involves strict adherence to regulatory standards. The Project Report emphasizes the necessity of obtaining licenses from:</w:t>
      </w:r>
    </w:p>
    <w:p>
      <w:pPr>
        <w:numPr>
          <w:ilvl w:val="0"/>
          <w:numId w:val="1002"/>
        </w:numPr>
        <w:pStyle w:val="Compact"/>
      </w:pPr>
      <w:r>
        <w:rPr>
          <w:bCs/>
          <w:b/>
        </w:rPr>
        <w:t xml:space="preserve">The Dental Practitioners Board of Kenya (DPB):</w:t>
      </w:r>
    </w:p>
    <w:p>
      <w:pPr>
        <w:numPr>
          <w:ilvl w:val="0"/>
          <w:numId w:val="1002"/>
        </w:numPr>
        <w:pStyle w:val="Compact"/>
      </w:pPr>
      <w:r>
        <w:t xml:space="preserve">The Ministry of Health:</w:t>
      </w:r>
    </w:p>
    <w:p>
      <w:pPr>
        <w:numPr>
          <w:ilvl w:val="0"/>
          <w:numId w:val="1000"/>
        </w:numPr>
        <w:pStyle w:val="Compact"/>
      </w:pPr>
      <w:r>
        <w:t xml:space="preserve">For facility registration.</w:t>
      </w:r>
    </w:p>
    <w:p>
      <w:pPr>
        <w:numPr>
          <w:ilvl w:val="0"/>
          <w:numId w:val="1002"/>
        </w:numPr>
        <w:pStyle w:val="Compact"/>
      </w:pPr>
      <w:r>
        <w:t xml:space="preserve">Nairobi City County Government:</w:t>
      </w:r>
    </w:p>
    <w:p>
      <w:pPr>
        <w:numPr>
          <w:ilvl w:val="0"/>
          <w:numId w:val="1000"/>
        </w:numPr>
        <w:pStyle w:val="Compact"/>
      </w:pPr>
      <w:r>
        <w:t xml:space="preserve">For business operating permits and zoning compliance.</w:t>
      </w:r>
    </w:p>
    <w:p>
      <w:pPr>
        <w:pStyle w:val="FirstParagraph"/>
      </w:pPr>
      <w:r>
        <w:t xml:space="preserve">All practitioners, specifically the Orthodontist, must hold valid practicing licenses. The clinic will also implement robust data protection measures in line with the Data Protection Act of Kenya to safeguard patient medical records.</w:t>
      </w:r>
    </w:p>
    <w:bookmarkEnd w:id="28"/>
    <w:bookmarkStart w:id="32" w:name="financial-plan-and-sustainability"/>
    <w:p>
      <w:pPr>
        <w:pStyle w:val="Heading2"/>
      </w:pPr>
      <w:r>
        <w:t xml:space="preserve">5. Financial Plan and Sustainability</w:t>
      </w:r>
    </w:p>
    <w:bookmarkStart w:id="29" w:name="capital-expenditure-capex"/>
    <w:p>
      <w:pPr>
        <w:pStyle w:val="Heading3"/>
      </w:pPr>
      <w:r>
        <w:t xml:space="preserve">5.1 Capital Expenditure (CAPEX)</w:t>
      </w:r>
    </w:p>
    <w:p>
      <w:pPr>
        <w:pStyle w:val="FirstParagraph"/>
      </w:pPr>
      <w:r>
        <w:t xml:space="preserve">The initial investment covers leasehold improvements, high-end dental chairs, digital scanners, and sterilization equipment in Kenya Nairobi’s commercial real estate market.</w:t>
      </w:r>
    </w:p>
    <w:bookmarkEnd w:id="29"/>
    <w:bookmarkStart w:id="30" w:name="revenue-model"/>
    <w:p>
      <w:pPr>
        <w:pStyle w:val="Heading3"/>
      </w:pPr>
      <w:r>
        <w:t xml:space="preserve">5.2 Revenue Model</w:t>
      </w:r>
    </w:p>
    <w:p>
      <w:pPr>
        <w:pStyle w:val="FirstParagraph"/>
      </w:pPr>
      <w:r>
        <w:t xml:space="preserve">Pricing strategies will be tiered to accommodate different economic segments within Kenya. A significant revenue stream will come from long-term treatment plans (18-24 months). The Orthodontist’s expertise commands premium pricing due to the scarcity of specialists in Nairobi.</w:t>
      </w:r>
    </w:p>
    <w:bookmarkEnd w:id="30"/>
    <w:bookmarkStart w:id="31" w:name="sustainability"/>
    <w:p>
      <w:pPr>
        <w:pStyle w:val="Heading3"/>
      </w:pPr>
      <w:r>
        <w:t xml:space="preserve">5.3 Sustainability</w:t>
      </w:r>
    </w:p>
    <w:p>
      <w:pPr>
        <w:pStyle w:val="FirstParagraph"/>
      </w:pPr>
      <w:r>
        <w:t xml:space="preserve">To ensure long-term viability, the clinic will partner with local insurance providers and introduce flexible payment plans. Community outreach programs in Kenya will enhance brand visibility and trust, positioning the Orthodontist not just as a service provider but as a community health pillar.</w:t>
      </w:r>
    </w:p>
    <w:bookmarkEnd w:id="31"/>
    <w:bookmarkEnd w:id="32"/>
    <w:bookmarkStart w:id="33" w:name="risk-assessment"/>
    <w:p>
      <w:pPr>
        <w:pStyle w:val="Heading2"/>
      </w:pPr>
      <w:r>
        <w:t xml:space="preserve">6. Risk Assessment</w:t>
      </w:r>
    </w:p>
    <w:p>
      <w:pPr>
        <w:numPr>
          <w:ilvl w:val="0"/>
          <w:numId w:val="1003"/>
        </w:numPr>
        <w:pStyle w:val="Compact"/>
      </w:pPr>
      <w:r>
        <w:rPr>
          <w:bCs/>
          <w:b/>
        </w:rPr>
        <w:t xml:space="preserve">Economic Fluctuations:</w:t>
      </w:r>
    </w:p>
    <w:p>
      <w:pPr>
        <w:numPr>
          <w:ilvl w:val="0"/>
          <w:numId w:val="1003"/>
        </w:numPr>
        <w:pStyle w:val="Compact"/>
      </w:pPr>
      <w:r>
        <w:rPr>
          <w:bCs/>
          <w:b/>
        </w:rPr>
        <w:t xml:space="preserve">Talent Retention:</w:t>
      </w:r>
    </w:p>
    <w:p>
      <w:pPr>
        <w:numPr>
          <w:ilvl w:val="0"/>
          <w:numId w:val="1003"/>
        </w:numPr>
        <w:pStyle w:val="Compact"/>
      </w:pPr>
      <w:r>
        <w:t xml:space="preserve">Regulatory Changes:</w:t>
      </w:r>
    </w:p>
    <w:bookmarkEnd w:id="33"/>
    <w:bookmarkStart w:id="34" w:name="conclusion"/>
    <w:p>
      <w:pPr>
        <w:pStyle w:val="Heading2"/>
      </w:pPr>
      <w:r>
        <w:t xml:space="preserve">7. Conclusion</w:t>
      </w:r>
    </w:p>
    <w:p>
      <w:pPr>
        <w:pStyle w:val="FirstParagraph"/>
      </w:pPr>
      <w:r>
        <w:t xml:space="preserve">This Project Report confirms that establishing an Orthodontist clinic in Kenya, Nairobi is a viable and socially impactful venture. The convergence of rising aesthetic awareness, urbanization in Nairobi, and the scarcity of specialized orthodontic care creates a favorable environment for success. By delivering high-quality clinical services with modern technology, this project will not only achieve financial sustainability but also significantly improve the dental health outcomes for families across Kenya. We recommend proceeding with the site selection phase immediately to capitalize on current market dynamics.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Premium Orthodontic Specialty Clinic in Kenya, Nairobi</dc:title>
  <dc:creator/>
  <cp:keywords/>
  <dcterms:created xsi:type="dcterms:W3CDTF">2026-07-29T18:02:51Z</dcterms:created>
  <dcterms:modified xsi:type="dcterms:W3CDTF">2026-07-29T18:02:51Z</dcterms:modified>
</cp:coreProperties>
</file>

<file path=docProps/custom.xml><?xml version="1.0" encoding="utf-8"?>
<Properties xmlns="http://schemas.openxmlformats.org/officeDocument/2006/custom-properties" xmlns:vt="http://schemas.openxmlformats.org/officeDocument/2006/docPropsVTypes"/>
</file>