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High-Standard</w:t>
      </w:r>
      <w:r>
        <w:t xml:space="preserve"> </w:t>
      </w:r>
      <w:r>
        <w:t xml:space="preserve">Orthodontist</w:t>
      </w:r>
      <w:r>
        <w:t xml:space="preserve"> </w:t>
      </w:r>
      <w:r>
        <w:t xml:space="preserve">Practice</w:t>
      </w:r>
      <w:r>
        <w:t xml:space="preserve"> </w:t>
      </w:r>
      <w:r>
        <w:t xml:space="preserve">in</w:t>
      </w:r>
      <w:r>
        <w:t xml:space="preserve"> </w:t>
      </w:r>
      <w:r>
        <w:t xml:space="preserve">Netherlands</w:t>
      </w:r>
      <w:r>
        <w:t xml:space="preserve"> </w:t>
      </w:r>
      <w:r>
        <w:t xml:space="preserve">Amsterdam</w:t>
      </w:r>
    </w:p>
    <w:bookmarkStart w:id="20" w:name="X8fd86a15934fd63291f5b9e6f5069184e087467"/>
    <w:p>
      <w:pPr>
        <w:pStyle w:val="Heading1"/>
      </w:pPr>
      <w:r>
        <w:t xml:space="preserve">Project Report: Establishment of a Specialized Orthodontist Practice in Netherlands Amsterdam</w:t>
      </w:r>
    </w:p>
    <w:p>
      <w:pPr>
        <w:pStyle w:val="FirstParagraph"/>
      </w:pPr>
      <w:r>
        <w:rPr>
          <w:bCs/>
          <w:b/>
        </w:rPr>
        <w:t xml:space="preserve">Date:</w:t>
      </w:r>
    </w:p>
    <w:p>
      <w:pPr>
        <w:pStyle w:val="BodyText"/>
      </w:pPr>
      <w:r>
        <w:t xml:space="preserve">: Strategic Planning Committee</w:t>
      </w:r>
      <w:r>
        <w:br/>
      </w:r>
    </w:p>
    <w:p>
      <w:pPr>
        <w:pStyle w:val="BodyText"/>
      </w:pPr>
      <w:r>
        <w:t xml:space="preserve">:</w:t>
      </w:r>
    </w:p>
    <w:bookmarkEnd w:id="20"/>
    <w:bookmarkStart w:id="21" w:name="executive-summary"/>
    <w:p>
      <w:pPr>
        <w:pStyle w:val="Heading2"/>
      </w:pPr>
      <w:r>
        <w:t xml:space="preserve">1. Executive Summary</w:t>
      </w:r>
    </w:p>
    <w:p>
      <w:pPr>
        <w:pStyle w:val="FirstParagraph"/>
      </w:pPr>
      <w:r>
        <w:t xml:space="preserve">This Project Report outlines the comprehensive strategy for establishing a state-of-the-art orthodontic practice within the dynamic urban landscape of Netherlands Amsterdam. As the capital city and economic hub of the country, Netherlands Amsterdam presents unique opportunities and challenges for healthcare providers. The primary objective of this project is to create a patient-centric, technologically advanced Orthodontist facility that addresses the growing demand for aesthetic dental corrections while adhering to strict Dutch healthcare regulations.</w:t>
      </w:r>
    </w:p>
    <w:p>
      <w:pPr>
        <w:pStyle w:val="BodyText"/>
      </w:pPr>
      <w:r>
        <w:t xml:space="preserve">The report details market analysis, regulatory compliance specific to the Netherlands Amsterdam region, operational logistics, financial projections, and community integration strategies. By focusing on high-quality care and modern innovation, this initiative aims to set a new standard for orthodontic services in the region.</w:t>
      </w:r>
    </w:p>
    <w:bookmarkEnd w:id="21"/>
    <w:bookmarkStart w:id="25" w:name="market-analysis"/>
    <w:bookmarkStart w:id="24" w:name="Xd6d482b904a7200222af5fd9bf01f8c474e2c3b"/>
    <w:p>
      <w:pPr>
        <w:pStyle w:val="Heading2"/>
      </w:pPr>
      <w:r>
        <w:t xml:space="preserve">2. Market Analysis: The Context of Netherlands Amsterdam</w:t>
      </w:r>
    </w:p>
    <w:p>
      <w:pPr>
        <w:pStyle w:val="FirstParagraph"/>
      </w:pPr>
      <w:r>
        <w:t xml:space="preserve">The dental healthcare market in Netherlands Amsterdam is mature yet evolving rapidly. The demographic profile of the city includes a diverse population ranging from young families to professionals and an aging senior population, all requiring varying levels of orthodontic care.</w:t>
      </w:r>
    </w:p>
    <w:bookmarkStart w:id="22" w:name="demand-drivers"/>
    <w:p>
      <w:pPr>
        <w:pStyle w:val="Heading3"/>
      </w:pPr>
      <w:r>
        <w:t xml:space="preserve">2.1 Demand Drivers</w:t>
      </w:r>
    </w:p>
    <w:p>
      <w:pPr>
        <w:numPr>
          <w:ilvl w:val="0"/>
          <w:numId w:val="1001"/>
        </w:numPr>
        <w:pStyle w:val="Compact"/>
      </w:pPr>
      <w:r>
        <w:rPr>
          <w:bCs/>
          <w:b/>
        </w:rPr>
        <w:t xml:space="preserve">Aesthetic Consciousness:</w:t>
      </w:r>
      <w:r>
        <w:t xml:space="preserve">In Netherlands Amsterdam, there is a growing cultural emphasis on personal appearance and professional presentation. This drives significant demand for clear aligners and invisible orthodontics among adults.</w:t>
      </w:r>
    </w:p>
    <w:p>
      <w:pPr>
        <w:numPr>
          <w:ilvl w:val="0"/>
          <w:numId w:val="1001"/>
        </w:numPr>
        <w:pStyle w:val="Compact"/>
      </w:pPr>
      <w:r>
        <w:rPr>
          <w:bCs/>
          <w:b/>
        </w:rPr>
        <w:t xml:space="preserve">Municipal Health Insurance:</w:t>
      </w:r>
      <w:r>
        <w:t xml:space="preserve">Understanding the Dutch health insurance system (Zorgverzekering) is crucial. While basic packages cover limited orthodontic care for minors, there is a substantial market for private treatments in Netherlands Amsterdam where patients seek premium services not covered by basic insurance.</w:t>
      </w:r>
    </w:p>
    <w:p>
      <w:pPr>
        <w:numPr>
          <w:ilvl w:val="0"/>
          <w:numId w:val="1001"/>
        </w:numPr>
        <w:pStyle w:val="Compact"/>
      </w:pPr>
      <w:r>
        <w:rPr>
          <w:bCs/>
          <w:b/>
        </w:rPr>
        <w:t xml:space="preserve">Tourism and Expat Community:</w:t>
      </w:r>
      <w:r>
        <w:t xml:space="preserve">As a global hub, Netherlands Amsterdam attracts millions of tourists and expatriates annually. A practice offering services in multiple languages can capture this transient but high-value market segment.</w:t>
      </w:r>
    </w:p>
    <w:bookmarkEnd w:id="22"/>
    <w:bookmarkStart w:id="23" w:name="competitive-landscape"/>
    <w:p>
      <w:pPr>
        <w:pStyle w:val="Heading3"/>
      </w:pPr>
      <w:r>
        <w:t xml:space="preserve">2.2 Competitive Landscape</w:t>
      </w:r>
    </w:p>
    <w:p>
      <w:pPr>
        <w:pStyle w:val="FirstParagraph"/>
      </w:pPr>
      <w:r>
        <w:t xml:space="preserve">The Orthodontist sector in Netherlands Amsterdam is competitive, with established practices in neighborhoods such as Zuidas, Jordaan, and Oost. However, there is a noticeable gap for practices that combine traditional orthodontic expertise with digital dentistry integration and exceptional patient experience. This project aims to fill that gap by leveraging cutting-edge technology.</w:t>
      </w:r>
    </w:p>
    <w:bookmarkEnd w:id="23"/>
    <w:bookmarkEnd w:id="24"/>
    <w:bookmarkEnd w:id="25"/>
    <w:bookmarkStart w:id="27" w:name="regulatory-framework"/>
    <w:bookmarkStart w:id="26" w:name="X1424809798c57fa431c7c0456d90aabd4d3ef55"/>
    <w:p>
      <w:pPr>
        <w:pStyle w:val="Heading2"/>
      </w:pPr>
      <w:r>
        <w:t xml:space="preserve">3. Regulatory Compliance in Netherlands Amsterdam</w:t>
      </w:r>
    </w:p>
    <w:p>
      <w:pPr>
        <w:pStyle w:val="FirstParagraph"/>
      </w:pPr>
      <w:r>
        <w:t xml:space="preserve">Navigating the regulatory environment is a critical component of this Project Report. The establishment of an Orthodontist practice in Netherlands Amsterdam requires strict adherence to national and local guidelines.</w:t>
      </w:r>
    </w:p>
    <w:p>
      <w:pPr>
        <w:pStyle w:val="BodyText"/>
      </w:pPr>
      <w:r>
        <w:rPr>
          <w:bCs/>
          <w:b/>
        </w:rPr>
        <w:t xml:space="preserve">Key Regulatory Bodies:</w:t>
      </w:r>
      <w:r>
        <w:br/>
      </w:r>
      <w:r>
        <w:t xml:space="preserve">1.</w:t>
      </w:r>
      <w:r>
        <w:t xml:space="preserve"> </w:t>
      </w:r>
      <w:r>
        <w:rPr>
          <w:iCs/>
          <w:i/>
        </w:rPr>
        <w:t xml:space="preserve">Govt Care Professionals Register (BIG Register):</w:t>
      </w:r>
      <w:r>
        <w:t xml:space="preserve">All practicing Orthodontists must be registered here.</w:t>
      </w:r>
      <w:r>
        <w:br/>
      </w:r>
      <w:r>
        <w:t xml:space="preserve">2.</w:t>
      </w:r>
      <w:r>
        <w:t xml:space="preserve"> </w:t>
      </w:r>
      <w:r>
        <w:rPr>
          <w:iCs/>
          <w:i/>
        </w:rPr>
        <w:t xml:space="preserve">Dutch Healthcare Authority (NZa):</w:t>
      </w:r>
      <w:r>
        <w:t xml:space="preserve">Ensures compliance with healthcare quality and safety standards.</w:t>
      </w:r>
      <w:r>
        <w:br/>
      </w:r>
      <w:r>
        <w:t xml:space="preserve">3.</w:t>
      </w:r>
      <w:r>
        <w:t xml:space="preserve"> </w:t>
      </w:r>
      <w:r>
        <w:rPr>
          <w:iCs/>
          <w:i/>
        </w:rPr>
        <w:t xml:space="preserve">Municipality of Netherlands Amsterdam:</w:t>
      </w:r>
      <w:r>
        <w:t xml:space="preserve">Local zoning and business permits are required for clinic operations in the city center or surrounding boroughs.</w:t>
      </w:r>
    </w:p>
    <w:p>
      <w:pPr>
        <w:pStyle w:val="BodyText"/>
      </w:pPr>
      <w:r>
        <w:t xml:space="preserve">The practice must also comply with GDPR (AVG in Dutch) regarding patient data privacy, which is strictly enforced within the European Union framework applicable to Netherlands Amsterdam. Furthermore, infection control protocols must meet the highest standards set by the Dutch Institute for Healthcare Improvement (CBO).</w:t>
      </w:r>
    </w:p>
    <w:bookmarkEnd w:id="26"/>
    <w:bookmarkEnd w:id="27"/>
    <w:bookmarkStart w:id="32" w:name="operational-strategy"/>
    <w:bookmarkStart w:id="31" w:name="operational-strategy-and-technology"/>
    <w:p>
      <w:pPr>
        <w:pStyle w:val="Heading2"/>
      </w:pPr>
      <w:r>
        <w:t xml:space="preserve">4. Operational Strategy and Technology</w:t>
      </w:r>
    </w:p>
    <w:p>
      <w:pPr>
        <w:pStyle w:val="FirstParagraph"/>
      </w:pPr>
      <w:r>
        <w:t xml:space="preserve">The core of this project lies in delivering superior orthodontic care through operational excellence and technological integration.</w:t>
      </w:r>
    </w:p>
    <w:bookmarkStart w:id="28" w:name="location-and-facilities"/>
    <w:p>
      <w:pPr>
        <w:pStyle w:val="Heading3"/>
      </w:pPr>
      <w:r>
        <w:t xml:space="preserve">4.1 Location and Facilities</w:t>
      </w:r>
    </w:p>
    <w:p>
      <w:pPr>
        <w:pStyle w:val="FirstParagraph"/>
      </w:pPr>
      <w:r>
        <w:t xml:space="preserve">We propose locating the practice in a accessible district within Netherlands Amsterdam, prioritizing proximity to public transport hubs such as metro stations or trams. The facility will be designed with accessibility in mind, featuring modern waiting areas, private consultation rooms for discreet discussions regarding treatment plans, and sterile treatment chambers.</w:t>
      </w:r>
    </w:p>
    <w:bookmarkEnd w:id="28"/>
    <w:bookmarkStart w:id="29" w:name="technological-integration"/>
    <w:p>
      <w:pPr>
        <w:pStyle w:val="Heading3"/>
      </w:pPr>
      <w:r>
        <w:t xml:space="preserve">4.2 Technological Integration</w:t>
      </w:r>
    </w:p>
    <w:p>
      <w:pPr>
        <w:pStyle w:val="FirstParagraph"/>
      </w:pPr>
      <w:r>
        <w:t xml:space="preserve">To differentiate our Orthodontist services in Netherlands Amsterdam, the practice will utilize:</w:t>
      </w:r>
    </w:p>
    <w:p>
      <w:pPr>
        <w:numPr>
          <w:ilvl w:val="0"/>
          <w:numId w:val="1002"/>
        </w:numPr>
        <w:pStyle w:val="Compact"/>
      </w:pPr>
      <w:r>
        <w:rPr>
          <w:bCs/>
          <w:b/>
        </w:rPr>
        <w:t xml:space="preserve">Intraoral Scanners:</w:t>
      </w:r>
      <w:r>
        <w:t xml:space="preserve">To replace traditional impression materials, enhancing patient comfort and accuracy.</w:t>
      </w:r>
    </w:p>
    <w:p>
      <w:pPr>
        <w:numPr>
          <w:ilvl w:val="0"/>
          <w:numId w:val="1002"/>
        </w:numPr>
        <w:pStyle w:val="Compact"/>
      </w:pPr>
      <w:r>
        <w:rPr>
          <w:bCs/>
          <w:b/>
        </w:rPr>
        <w:t xml:space="preserve">CBCT Imaging:</w:t>
      </w:r>
      <w:r>
        <w:t xml:space="preserve">For precise 3D imaging of jaw structures, crucial for complex orthodontic cases.</w:t>
      </w:r>
    </w:p>
    <w:p>
      <w:pPr>
        <w:numPr>
          <w:ilvl w:val="0"/>
          <w:numId w:val="1002"/>
        </w:numPr>
        <w:pStyle w:val="Compact"/>
      </w:pPr>
      <w:r>
        <w:rPr>
          <w:bCs/>
          <w:b/>
        </w:rPr>
        <w:t xml:space="preserve">Digital Treatment Planning Software:</w:t>
      </w:r>
      <w:r>
        <w:t xml:space="preserve">: Allowing patients in Netherlands Amsterdam to visualize their potential smile transformation before treatment begins.</w:t>
      </w:r>
    </w:p>
    <w:bookmarkEnd w:id="29"/>
    <w:bookmarkStart w:id="30" w:name="staffing"/>
    <w:p>
      <w:pPr>
        <w:pStyle w:val="Heading3"/>
      </w:pPr>
      <w:r>
        <w:t xml:space="preserve">4.3 Staffing</w:t>
      </w:r>
    </w:p>
    <w:p>
      <w:pPr>
        <w:pStyle w:val="FirstParagraph"/>
      </w:pPr>
      <w:r>
        <w:t xml:space="preserve">The team will consist of certified Orthodontists, dental hygienists, and administrative staff fluent in Dutch and English. Training will emphasize not only clinical skills but also cross-cultural communication to serve the diverse population of Netherlands Amsterdam.</w:t>
      </w:r>
    </w:p>
    <w:bookmarkEnd w:id="30"/>
    <w:bookmarkEnd w:id="31"/>
    <w:bookmarkEnd w:id="32"/>
    <w:bookmarkStart w:id="34" w:name="financial-projections"/>
    <w:bookmarkStart w:id="33" w:name="financial-overview"/>
    <w:p>
      <w:pPr>
        <w:pStyle w:val="Heading2"/>
      </w:pPr>
      <w:r>
        <w:t xml:space="preserve">5. Financial Overview</w:t>
      </w:r>
    </w:p>
    <w:p>
      <w:pPr>
        <w:pStyle w:val="FirstParagraph"/>
      </w:pPr>
      <w:r>
        <w:t xml:space="preserve">The financial viability of this project is supported by a diversified revenue stream including public insurance reimbursements for eligible patients and private payments for cosmetic procedures. Initial capital expenditure covers real estate leasing, specialized equipment procurement, and marketing launches.</w:t>
      </w:r>
    </w:p>
    <w:p>
      <w:pPr>
        <w:pStyle w:val="BodyText"/>
      </w:pPr>
      <w:r>
        <w:rPr>
          <w:bCs/>
          <w:b/>
        </w:rPr>
        <w:t xml:space="preserve">Revenue Streams:</w:t>
      </w:r>
    </w:p>
    <w:p>
      <w:pPr>
        <w:numPr>
          <w:ilvl w:val="0"/>
          <w:numId w:val="1003"/>
        </w:numPr>
        <w:pStyle w:val="Compact"/>
      </w:pPr>
      <w:r>
        <w:t xml:space="preserve">Invisalign and clear aligner treatments (High margin)</w:t>
      </w:r>
    </w:p>
    <w:p>
      <w:pPr>
        <w:numPr>
          <w:ilvl w:val="0"/>
          <w:numId w:val="1003"/>
        </w:numPr>
        <w:pStyle w:val="Compact"/>
      </w:pPr>
      <w:r>
        <w:t xml:space="preserve">Traditional bracket systems for pediatric patients</w:t>
      </w:r>
    </w:p>
    <w:p>
      <w:pPr>
        <w:pStyle w:val="FirstParagraph"/>
      </w:pPr>
      <w:r>
        <w:rPr>
          <w:iCs/>
          <w:i/>
        </w:rPr>
        <w:t xml:space="preserve">Note: Detailed financial tables are available in the appendix of the full Project Report.</w:t>
      </w:r>
    </w:p>
    <w:bookmarkEnd w:id="33"/>
    <w:bookmarkEnd w:id="34"/>
    <w:bookmarkStart w:id="37" w:name="community-impact"/>
    <w:bookmarkStart w:id="36" w:name="community-impact-and-sustainability"/>
    <w:p>
      <w:pPr>
        <w:pStyle w:val="Heading2"/>
      </w:pPr>
      <w:r>
        <w:t xml:space="preserve">6. Community Impact and Sustainability</w:t>
      </w:r>
    </w:p>
    <w:p>
      <w:pPr>
        <w:pStyle w:val="FirstParagraph"/>
      </w:pPr>
      <w:r>
        <w:t xml:space="preserve">This project is committed to contributing positively to the Netherlands Amsterdam community. We will engage in local outreach programs, offering free dental health workshops in schools and community centers. Furthermore, the practice aims to reduce its carbon footprint by implementing energy-efficient lighting and digital record-keeping, aligning with the sustainability goals of Netherlands Amsterdam.</w:t>
      </w:r>
    </w:p>
    <w:bookmarkStart w:id="35" w:name="accessibility"/>
    <w:p>
      <w:pPr>
        <w:pStyle w:val="Heading3"/>
      </w:pPr>
      <w:r>
        <w:t xml:space="preserve">6.1 Accessibility</w:t>
      </w:r>
    </w:p>
    <w:p>
      <w:pPr>
        <w:pStyle w:val="FirstParagraph"/>
      </w:pPr>
      <w:r>
        <w:t xml:space="preserve">We recognize that healthcare should be accessible to all. Therefore, we will offer sliding scale fees for low-income residents in specific boroughs of Netherlands Amsterdam and partner with local NGOs to provide care for underserved populations.</w:t>
      </w:r>
    </w:p>
    <w:bookmarkEnd w:id="35"/>
    <w:bookmarkEnd w:id="36"/>
    <w:bookmarkEnd w:id="37"/>
    <w:bookmarkStart w:id="39" w:name="timeline"/>
    <w:bookmarkStart w:id="38" w:name="implementation-timeline"/>
    <w:p>
      <w:pPr>
        <w:pStyle w:val="Heading2"/>
      </w:pPr>
      <w:r>
        <w:t xml:space="preserve">7. Implementation Timeline</w:t>
      </w:r>
    </w:p>
    <w:p>
      <w:pPr>
        <w:numPr>
          <w:ilvl w:val="0"/>
          <w:numId w:val="1004"/>
        </w:numPr>
        <w:pStyle w:val="Compact"/>
      </w:pPr>
      <w:r>
        <w:rPr>
          <w:bCs/>
          <w:b/>
        </w:rPr>
        <w:t xml:space="preserve">Phase 1 (Months 1-3):</w:t>
      </w:r>
      <w:r>
        <w:t xml:space="preserve">: Regulatory approvals, site selection in Netherlands Amsterdam, and initial hiring.</w:t>
      </w:r>
    </w:p>
    <w:bookmarkEnd w:id="38"/>
    <w:bookmarkEnd w:id="39"/>
    <w:bookmarkStart w:id="40" w:name="conclusion"/>
    <w:p>
      <w:pPr>
        <w:pStyle w:val="Heading2"/>
      </w:pPr>
      <w:r>
        <w:t xml:space="preserve">8. Conclusion</w:t>
      </w:r>
    </w:p>
    <w:p>
      <w:pPr>
        <w:pStyle w:val="FirstParagraph"/>
      </w:pPr>
      <w:r>
        <w:t xml:space="preserve">This Project Report demonstrates that establishing a premier Orthodontist practice in Netherlands Amsterdam is not only viable but highly necessary to meet the evolving needs of the local population. By combining clinical excellence with technological innovation and a deep respect for Dutch regulatory frameworks, this initiative promises to deliver exceptional value to patients and stakeholders alike.</w:t>
      </w:r>
    </w:p>
    <w:p>
      <w:pPr>
        <w:pStyle w:val="BodyText"/>
      </w:pPr>
      <w:r>
        <w:t xml:space="preserve">The unique position of Netherlands Amsterdam as a global city offers a fertile ground for such an enterprise. With careful execution of the strategies outlined herein, we anticipate significant success in providing high-quality orthodontic care that enhances the lives of individuals across Netherlands Amsterdam.</w:t>
      </w:r>
    </w:p>
    <w:bookmarkEnd w:id="40"/>
    <w:p>
      <w:pPr>
        <w:pStyle w:val="BodyText"/>
      </w:pPr>
      <w:r>
        <w:t xml:space="preserve">© 2023 Project Planning Committee. All Rights Reserved.</w:t>
      </w:r>
      <w:r>
        <w:br/>
      </w:r>
      <w:r>
        <w:t xml:space="preserve">Document Type: Official Project Report</w:t>
      </w:r>
      <w:r>
        <w:br/>
      </w:r>
      <w:r>
        <w:t xml:space="preserve">Region: Netherlands Amsterdam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High-Standard Orthodontist Practice in Netherlands Amsterdam</dc:title>
  <dc:creator/>
  <dc:language>en</dc:language>
  <cp:keywords/>
  <dcterms:created xsi:type="dcterms:W3CDTF">2026-07-29T12:24:29Z</dcterms:created>
  <dcterms:modified xsi:type="dcterms:W3CDTF">2026-07-29T12:24:29Z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